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623" w:rsidRPr="00A25F05" w:rsidRDefault="008D0623" w:rsidP="008D0623">
      <w:pPr>
        <w:jc w:val="center"/>
        <w:rPr>
          <w:b/>
          <w:bCs/>
          <w:sz w:val="32"/>
          <w:szCs w:val="32"/>
          <w:u w:val="single"/>
        </w:rPr>
      </w:pPr>
      <w:r w:rsidRPr="00A25F05">
        <w:rPr>
          <w:b/>
          <w:bCs/>
          <w:sz w:val="32"/>
          <w:szCs w:val="32"/>
          <w:u w:val="single"/>
        </w:rPr>
        <w:t>Curriculum Vitae</w:t>
      </w:r>
    </w:p>
    <w:p w:rsidR="008D0623" w:rsidRPr="00A21C84" w:rsidRDefault="008D0623" w:rsidP="008D0623">
      <w:pPr>
        <w:rPr>
          <w:rFonts w:asciiTheme="majorHAnsi" w:hAnsiTheme="majorHAnsi"/>
          <w:b/>
          <w:bCs/>
          <w:sz w:val="28"/>
          <w:szCs w:val="28"/>
          <w:u w:val="single"/>
        </w:rPr>
      </w:pPr>
      <w:r w:rsidRPr="00A21C84">
        <w:rPr>
          <w:rFonts w:asciiTheme="majorHAnsi" w:hAnsiTheme="majorHAnsi"/>
          <w:b/>
          <w:bCs/>
          <w:sz w:val="28"/>
          <w:szCs w:val="28"/>
          <w:u w:val="single"/>
        </w:rPr>
        <w:t>Personal data &amp;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7"/>
        <w:gridCol w:w="6519"/>
      </w:tblGrid>
      <w:tr w:rsidR="00A25F05" w:rsidTr="00DB4DC5">
        <w:tc>
          <w:tcPr>
            <w:tcW w:w="3057" w:type="dxa"/>
          </w:tcPr>
          <w:p w:rsidR="00A25F05" w:rsidRDefault="00A25F05" w:rsidP="008D0623">
            <w:pPr>
              <w:rPr>
                <w:sz w:val="24"/>
                <w:szCs w:val="24"/>
              </w:rPr>
            </w:pPr>
            <w:r w:rsidRPr="00A25F05">
              <w:rPr>
                <w:sz w:val="24"/>
                <w:szCs w:val="24"/>
              </w:rPr>
              <w:t>Name</w:t>
            </w:r>
            <w:r>
              <w:rPr>
                <w:sz w:val="24"/>
                <w:szCs w:val="24"/>
              </w:rPr>
              <w:t>:</w:t>
            </w:r>
          </w:p>
        </w:tc>
        <w:tc>
          <w:tcPr>
            <w:tcW w:w="6519" w:type="dxa"/>
          </w:tcPr>
          <w:p w:rsidR="00A25F05" w:rsidRDefault="00BF130D" w:rsidP="008D0623">
            <w:pPr>
              <w:rPr>
                <w:sz w:val="24"/>
                <w:szCs w:val="24"/>
              </w:rPr>
            </w:pPr>
            <w:r w:rsidRPr="00A25F05">
              <w:rPr>
                <w:sz w:val="24"/>
                <w:szCs w:val="24"/>
              </w:rPr>
              <w:t xml:space="preserve">Ahmed </w:t>
            </w:r>
            <w:proofErr w:type="spellStart"/>
            <w:r w:rsidRPr="00A25F05">
              <w:rPr>
                <w:sz w:val="24"/>
                <w:szCs w:val="24"/>
              </w:rPr>
              <w:t>Bayoumi</w:t>
            </w:r>
            <w:proofErr w:type="spellEnd"/>
            <w:r w:rsidRPr="00A25F05">
              <w:rPr>
                <w:sz w:val="24"/>
                <w:szCs w:val="24"/>
              </w:rPr>
              <w:t xml:space="preserve"> Mohamed Ibrahim</w:t>
            </w:r>
          </w:p>
        </w:tc>
      </w:tr>
      <w:tr w:rsidR="00A25F05" w:rsidTr="00DB4DC5">
        <w:tc>
          <w:tcPr>
            <w:tcW w:w="3057" w:type="dxa"/>
          </w:tcPr>
          <w:p w:rsidR="00A25F05" w:rsidRDefault="00A25F05" w:rsidP="008D0623">
            <w:pPr>
              <w:rPr>
                <w:sz w:val="24"/>
                <w:szCs w:val="24"/>
              </w:rPr>
            </w:pPr>
            <w:r w:rsidRPr="00A25F05">
              <w:rPr>
                <w:sz w:val="24"/>
                <w:szCs w:val="24"/>
              </w:rPr>
              <w:t>Mailing Address (Egypt):</w:t>
            </w:r>
          </w:p>
        </w:tc>
        <w:tc>
          <w:tcPr>
            <w:tcW w:w="6519" w:type="dxa"/>
          </w:tcPr>
          <w:p w:rsidR="00DB4DC5" w:rsidRDefault="00BF130D" w:rsidP="0066160B">
            <w:pPr>
              <w:rPr>
                <w:sz w:val="24"/>
                <w:szCs w:val="24"/>
              </w:rPr>
            </w:pPr>
            <w:r w:rsidRPr="00A25F05">
              <w:rPr>
                <w:sz w:val="24"/>
                <w:szCs w:val="24"/>
              </w:rPr>
              <w:t xml:space="preserve">Chemistry Department, Faculty of Science, </w:t>
            </w:r>
          </w:p>
          <w:p w:rsidR="00A25F05" w:rsidRDefault="00BF130D" w:rsidP="0066160B">
            <w:pPr>
              <w:rPr>
                <w:sz w:val="24"/>
                <w:szCs w:val="24"/>
              </w:rPr>
            </w:pPr>
            <w:proofErr w:type="spellStart"/>
            <w:r w:rsidRPr="00A25F05">
              <w:rPr>
                <w:sz w:val="24"/>
                <w:szCs w:val="24"/>
              </w:rPr>
              <w:t>Assiut</w:t>
            </w:r>
            <w:proofErr w:type="spellEnd"/>
            <w:r w:rsidRPr="00A25F05">
              <w:rPr>
                <w:sz w:val="24"/>
                <w:szCs w:val="24"/>
              </w:rPr>
              <w:t xml:space="preserve"> University, </w:t>
            </w:r>
            <w:proofErr w:type="spellStart"/>
            <w:r w:rsidRPr="00A25F05">
              <w:rPr>
                <w:sz w:val="24"/>
                <w:szCs w:val="24"/>
              </w:rPr>
              <w:t>Assiut</w:t>
            </w:r>
            <w:proofErr w:type="spellEnd"/>
            <w:r w:rsidRPr="00A25F05">
              <w:rPr>
                <w:sz w:val="24"/>
                <w:szCs w:val="24"/>
              </w:rPr>
              <w:t>, 71516 Egypt</w:t>
            </w:r>
          </w:p>
        </w:tc>
      </w:tr>
      <w:tr w:rsidR="00A25F05" w:rsidTr="00DB4DC5">
        <w:tc>
          <w:tcPr>
            <w:tcW w:w="3057" w:type="dxa"/>
          </w:tcPr>
          <w:p w:rsidR="00A25F05" w:rsidRDefault="00A25F05" w:rsidP="008D0623">
            <w:pPr>
              <w:rPr>
                <w:sz w:val="24"/>
                <w:szCs w:val="24"/>
              </w:rPr>
            </w:pPr>
            <w:r w:rsidRPr="00A25F05">
              <w:rPr>
                <w:sz w:val="24"/>
                <w:szCs w:val="24"/>
              </w:rPr>
              <w:t>Nationality:</w:t>
            </w:r>
          </w:p>
        </w:tc>
        <w:tc>
          <w:tcPr>
            <w:tcW w:w="6519" w:type="dxa"/>
          </w:tcPr>
          <w:p w:rsidR="00A25F05" w:rsidRDefault="00BF130D" w:rsidP="008D0623">
            <w:pPr>
              <w:rPr>
                <w:sz w:val="24"/>
                <w:szCs w:val="24"/>
              </w:rPr>
            </w:pPr>
            <w:r w:rsidRPr="00A25F05">
              <w:rPr>
                <w:sz w:val="24"/>
                <w:szCs w:val="24"/>
              </w:rPr>
              <w:t>Egyptian</w:t>
            </w:r>
          </w:p>
        </w:tc>
      </w:tr>
      <w:tr w:rsidR="00A25F05" w:rsidTr="00DB4DC5">
        <w:tc>
          <w:tcPr>
            <w:tcW w:w="3057" w:type="dxa"/>
          </w:tcPr>
          <w:p w:rsidR="00A25F05" w:rsidRDefault="00A25F05" w:rsidP="008D0623">
            <w:pPr>
              <w:rPr>
                <w:sz w:val="24"/>
                <w:szCs w:val="24"/>
              </w:rPr>
            </w:pPr>
            <w:r w:rsidRPr="00A25F05">
              <w:rPr>
                <w:sz w:val="24"/>
                <w:szCs w:val="24"/>
              </w:rPr>
              <w:t>Marital Status:</w:t>
            </w:r>
          </w:p>
        </w:tc>
        <w:tc>
          <w:tcPr>
            <w:tcW w:w="6519" w:type="dxa"/>
          </w:tcPr>
          <w:p w:rsidR="00A25F05" w:rsidRDefault="00BF130D" w:rsidP="008D0623">
            <w:pPr>
              <w:rPr>
                <w:sz w:val="24"/>
                <w:szCs w:val="24"/>
              </w:rPr>
            </w:pPr>
            <w:r w:rsidRPr="00A25F05">
              <w:rPr>
                <w:sz w:val="24"/>
                <w:szCs w:val="24"/>
              </w:rPr>
              <w:t>Married</w:t>
            </w:r>
          </w:p>
        </w:tc>
      </w:tr>
      <w:tr w:rsidR="00A25F05" w:rsidTr="00DB4DC5">
        <w:tc>
          <w:tcPr>
            <w:tcW w:w="3057" w:type="dxa"/>
          </w:tcPr>
          <w:p w:rsidR="00A25F05" w:rsidRDefault="00A25F05" w:rsidP="008D0623">
            <w:pPr>
              <w:rPr>
                <w:sz w:val="24"/>
                <w:szCs w:val="24"/>
              </w:rPr>
            </w:pPr>
            <w:r w:rsidRPr="00A25F05">
              <w:rPr>
                <w:sz w:val="24"/>
                <w:szCs w:val="24"/>
              </w:rPr>
              <w:t>Date of Birth:</w:t>
            </w:r>
          </w:p>
        </w:tc>
        <w:tc>
          <w:tcPr>
            <w:tcW w:w="6519" w:type="dxa"/>
          </w:tcPr>
          <w:p w:rsidR="00A25F05" w:rsidRDefault="00BF130D" w:rsidP="008D0623">
            <w:pPr>
              <w:rPr>
                <w:sz w:val="24"/>
                <w:szCs w:val="24"/>
              </w:rPr>
            </w:pPr>
            <w:r w:rsidRPr="00A25F05">
              <w:rPr>
                <w:sz w:val="24"/>
                <w:szCs w:val="24"/>
              </w:rPr>
              <w:t>July 3, 1984</w:t>
            </w:r>
          </w:p>
        </w:tc>
      </w:tr>
      <w:tr w:rsidR="00A25F05" w:rsidTr="00DB4DC5">
        <w:tc>
          <w:tcPr>
            <w:tcW w:w="3057" w:type="dxa"/>
          </w:tcPr>
          <w:p w:rsidR="00A25F05" w:rsidRDefault="00373C42" w:rsidP="00373C42">
            <w:pPr>
              <w:rPr>
                <w:sz w:val="24"/>
                <w:szCs w:val="24"/>
              </w:rPr>
            </w:pPr>
            <w:r>
              <w:rPr>
                <w:sz w:val="24"/>
                <w:szCs w:val="24"/>
              </w:rPr>
              <w:t xml:space="preserve">Office Phone </w:t>
            </w:r>
            <w:r w:rsidR="00BF130D" w:rsidRPr="00A25F05">
              <w:rPr>
                <w:sz w:val="24"/>
                <w:szCs w:val="24"/>
              </w:rPr>
              <w:t>:</w:t>
            </w:r>
          </w:p>
        </w:tc>
        <w:tc>
          <w:tcPr>
            <w:tcW w:w="6519" w:type="dxa"/>
          </w:tcPr>
          <w:p w:rsidR="00A25F05" w:rsidRDefault="00BF130D" w:rsidP="00437563">
            <w:pPr>
              <w:rPr>
                <w:sz w:val="24"/>
                <w:szCs w:val="24"/>
              </w:rPr>
            </w:pPr>
            <w:r w:rsidRPr="003F5E79">
              <w:rPr>
                <w:sz w:val="24"/>
                <w:szCs w:val="24"/>
              </w:rPr>
              <w:t>002</w:t>
            </w:r>
            <w:r w:rsidR="00FF4F3D" w:rsidRPr="003F5E79">
              <w:rPr>
                <w:sz w:val="24"/>
                <w:szCs w:val="24"/>
              </w:rPr>
              <w:t xml:space="preserve"> – 088 - </w:t>
            </w:r>
            <w:r w:rsidR="00437563">
              <w:rPr>
                <w:sz w:val="24"/>
                <w:szCs w:val="24"/>
              </w:rPr>
              <w:t>241</w:t>
            </w:r>
            <w:r w:rsidR="00437563" w:rsidRPr="00437563">
              <w:rPr>
                <w:sz w:val="24"/>
                <w:szCs w:val="24"/>
              </w:rPr>
              <w:t>2426</w:t>
            </w:r>
          </w:p>
        </w:tc>
      </w:tr>
      <w:tr w:rsidR="00373C42" w:rsidTr="00DB4DC5">
        <w:tc>
          <w:tcPr>
            <w:tcW w:w="3057" w:type="dxa"/>
          </w:tcPr>
          <w:p w:rsidR="00373C42" w:rsidRDefault="00373C42" w:rsidP="00D328C8">
            <w:pPr>
              <w:rPr>
                <w:sz w:val="24"/>
                <w:szCs w:val="24"/>
              </w:rPr>
            </w:pPr>
            <w:r>
              <w:rPr>
                <w:sz w:val="24"/>
                <w:szCs w:val="24"/>
              </w:rPr>
              <w:t xml:space="preserve">Cell Phone </w:t>
            </w:r>
            <w:r w:rsidRPr="00A25F05">
              <w:rPr>
                <w:sz w:val="24"/>
                <w:szCs w:val="24"/>
              </w:rPr>
              <w:t>:</w:t>
            </w:r>
          </w:p>
        </w:tc>
        <w:tc>
          <w:tcPr>
            <w:tcW w:w="6519" w:type="dxa"/>
          </w:tcPr>
          <w:p w:rsidR="00373C42" w:rsidRDefault="00373C42" w:rsidP="00373C42">
            <w:pPr>
              <w:rPr>
                <w:sz w:val="24"/>
                <w:szCs w:val="24"/>
              </w:rPr>
            </w:pPr>
            <w:r w:rsidRPr="00A25F05">
              <w:rPr>
                <w:sz w:val="24"/>
                <w:szCs w:val="24"/>
              </w:rPr>
              <w:t>(002) 01144043209</w:t>
            </w:r>
            <w:r w:rsidR="00437563">
              <w:rPr>
                <w:sz w:val="24"/>
                <w:szCs w:val="24"/>
              </w:rPr>
              <w:t xml:space="preserve"> </w:t>
            </w:r>
            <w:r w:rsidR="00DB4DC5">
              <w:rPr>
                <w:sz w:val="24"/>
                <w:szCs w:val="24"/>
              </w:rPr>
              <w:t xml:space="preserve">only </w:t>
            </w:r>
            <w:r>
              <w:rPr>
                <w:sz w:val="24"/>
                <w:szCs w:val="24"/>
              </w:rPr>
              <w:t xml:space="preserve">during the working hours </w:t>
            </w:r>
          </w:p>
        </w:tc>
      </w:tr>
      <w:tr w:rsidR="00373C42" w:rsidTr="00DB4DC5">
        <w:tc>
          <w:tcPr>
            <w:tcW w:w="3057" w:type="dxa"/>
          </w:tcPr>
          <w:p w:rsidR="00373C42" w:rsidRPr="00A25F05" w:rsidRDefault="00373C42" w:rsidP="00373C42">
            <w:pPr>
              <w:rPr>
                <w:sz w:val="24"/>
                <w:szCs w:val="24"/>
              </w:rPr>
            </w:pPr>
            <w:r w:rsidRPr="00A25F05">
              <w:rPr>
                <w:sz w:val="24"/>
                <w:szCs w:val="24"/>
              </w:rPr>
              <w:t>E-mail</w:t>
            </w:r>
            <w:r>
              <w:rPr>
                <w:sz w:val="24"/>
                <w:szCs w:val="24"/>
              </w:rPr>
              <w:t xml:space="preserve"> :</w:t>
            </w:r>
          </w:p>
        </w:tc>
        <w:tc>
          <w:tcPr>
            <w:tcW w:w="6519" w:type="dxa"/>
          </w:tcPr>
          <w:p w:rsidR="00373C42" w:rsidRPr="00A25F05" w:rsidRDefault="00437563" w:rsidP="00373C42">
            <w:pPr>
              <w:rPr>
                <w:sz w:val="24"/>
                <w:szCs w:val="24"/>
              </w:rPr>
            </w:pPr>
            <w:hyperlink r:id="rId6" w:history="1">
              <w:r w:rsidRPr="00930121">
                <w:rPr>
                  <w:rStyle w:val="Hyperlink"/>
                  <w:sz w:val="24"/>
                  <w:szCs w:val="24"/>
                </w:rPr>
                <w:t>ahmed.ibrahim4@science.au.edu.eg</w:t>
              </w:r>
            </w:hyperlink>
          </w:p>
        </w:tc>
      </w:tr>
    </w:tbl>
    <w:p w:rsidR="00BF130D" w:rsidRDefault="00DB4DC5" w:rsidP="00437563">
      <w:pPr>
        <w:tabs>
          <w:tab w:val="left" w:pos="3135"/>
        </w:tabs>
        <w:rPr>
          <w:sz w:val="24"/>
          <w:szCs w:val="24"/>
        </w:rPr>
      </w:pPr>
      <w:r>
        <w:rPr>
          <w:sz w:val="24"/>
          <w:szCs w:val="24"/>
        </w:rPr>
        <w:t xml:space="preserve">Webpage </w:t>
      </w:r>
      <w:r w:rsidR="00437563">
        <w:rPr>
          <w:sz w:val="24"/>
          <w:szCs w:val="24"/>
        </w:rPr>
        <w:tab/>
      </w:r>
      <w:hyperlink r:id="rId7" w:history="1">
        <w:r w:rsidR="00437563" w:rsidRPr="00930121">
          <w:rPr>
            <w:rStyle w:val="Hyperlink"/>
            <w:sz w:val="24"/>
            <w:szCs w:val="24"/>
          </w:rPr>
          <w:t>http://www.aun.edu.eg/arabic/membercv.php?M_ID=517</w:t>
        </w:r>
      </w:hyperlink>
    </w:p>
    <w:p w:rsidR="00437563" w:rsidRDefault="00437563" w:rsidP="003F5E79">
      <w:pPr>
        <w:rPr>
          <w:sz w:val="24"/>
          <w:szCs w:val="24"/>
        </w:rPr>
      </w:pPr>
    </w:p>
    <w:p w:rsidR="003F5E79" w:rsidRPr="00A21C84" w:rsidRDefault="003F5E79" w:rsidP="003F5E79">
      <w:pPr>
        <w:rPr>
          <w:rFonts w:asciiTheme="majorHAnsi" w:hAnsiTheme="majorHAnsi"/>
          <w:b/>
          <w:bCs/>
          <w:sz w:val="28"/>
          <w:szCs w:val="28"/>
          <w:u w:val="single"/>
        </w:rPr>
      </w:pPr>
      <w:r w:rsidRPr="00A21C84">
        <w:rPr>
          <w:rFonts w:asciiTheme="majorHAnsi" w:hAnsiTheme="majorHAnsi"/>
          <w:b/>
          <w:bCs/>
          <w:sz w:val="28"/>
          <w:szCs w:val="28"/>
          <w:u w:val="single"/>
        </w:rPr>
        <w:t>Research Areas</w:t>
      </w:r>
    </w:p>
    <w:p w:rsidR="003F5E79" w:rsidRPr="003F5E79" w:rsidRDefault="003F5E79" w:rsidP="003F5E79">
      <w:pPr>
        <w:spacing w:after="0" w:line="240" w:lineRule="auto"/>
        <w:rPr>
          <w:sz w:val="24"/>
          <w:szCs w:val="24"/>
        </w:rPr>
      </w:pPr>
      <w:r w:rsidRPr="003F5E79">
        <w:rPr>
          <w:sz w:val="24"/>
          <w:szCs w:val="24"/>
        </w:rPr>
        <w:t>Inorganic molecular chemistry, coordination and organometallic chemistry, functional molecules for materials chemistry</w:t>
      </w:r>
    </w:p>
    <w:p w:rsidR="003F5E79" w:rsidRDefault="003F5E79" w:rsidP="003F5E79">
      <w:pPr>
        <w:rPr>
          <w:b/>
          <w:bCs/>
          <w:sz w:val="28"/>
          <w:szCs w:val="28"/>
          <w:u w:val="single"/>
        </w:rPr>
      </w:pPr>
    </w:p>
    <w:p w:rsidR="00BF130D" w:rsidRPr="00A21C84" w:rsidRDefault="00BF130D" w:rsidP="00BF130D">
      <w:pPr>
        <w:rPr>
          <w:rFonts w:asciiTheme="majorHAnsi" w:hAnsiTheme="majorHAnsi"/>
          <w:b/>
          <w:bCs/>
          <w:sz w:val="28"/>
          <w:szCs w:val="28"/>
          <w:u w:val="single"/>
        </w:rPr>
      </w:pPr>
      <w:r w:rsidRPr="00A21C84">
        <w:rPr>
          <w:rFonts w:asciiTheme="majorHAnsi" w:hAnsiTheme="majorHAnsi"/>
          <w:b/>
          <w:bCs/>
          <w:sz w:val="28"/>
          <w:szCs w:val="28"/>
          <w:u w:val="single"/>
        </w:rPr>
        <w:t>Educational History</w:t>
      </w:r>
    </w:p>
    <w:tbl>
      <w:tblPr>
        <w:tblStyle w:val="TableGrid"/>
        <w:tblW w:w="7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5"/>
        <w:gridCol w:w="6213"/>
      </w:tblGrid>
      <w:tr w:rsidR="00BF130D" w:rsidTr="00373C42">
        <w:tc>
          <w:tcPr>
            <w:tcW w:w="1455" w:type="dxa"/>
          </w:tcPr>
          <w:p w:rsidR="00BF130D" w:rsidRPr="003F5E79" w:rsidRDefault="00373C42" w:rsidP="003F5E79">
            <w:pPr>
              <w:rPr>
                <w:sz w:val="24"/>
                <w:szCs w:val="24"/>
              </w:rPr>
            </w:pPr>
            <w:r w:rsidRPr="003F5E79">
              <w:rPr>
                <w:sz w:val="24"/>
                <w:szCs w:val="24"/>
              </w:rPr>
              <w:t>2015</w:t>
            </w:r>
          </w:p>
        </w:tc>
        <w:tc>
          <w:tcPr>
            <w:tcW w:w="6213" w:type="dxa"/>
          </w:tcPr>
          <w:p w:rsidR="00373C42" w:rsidRPr="00A21C84" w:rsidRDefault="00373C42" w:rsidP="003F5E79">
            <w:pPr>
              <w:jc w:val="both"/>
              <w:rPr>
                <w:rFonts w:asciiTheme="majorHAnsi" w:hAnsiTheme="majorHAnsi"/>
                <w:sz w:val="24"/>
                <w:szCs w:val="24"/>
              </w:rPr>
            </w:pPr>
            <w:r w:rsidRPr="00A21C84">
              <w:rPr>
                <w:rFonts w:asciiTheme="majorHAnsi" w:hAnsiTheme="majorHAnsi"/>
                <w:b/>
                <w:bCs/>
                <w:sz w:val="24"/>
                <w:szCs w:val="24"/>
              </w:rPr>
              <w:t>Ph.D.</w:t>
            </w:r>
            <w:r w:rsidRPr="00A21C84">
              <w:rPr>
                <w:rFonts w:asciiTheme="majorHAnsi" w:hAnsiTheme="majorHAnsi"/>
                <w:sz w:val="24"/>
                <w:szCs w:val="24"/>
              </w:rPr>
              <w:t xml:space="preserve"> in Inorganic Chemistry from </w:t>
            </w:r>
            <w:proofErr w:type="spellStart"/>
            <w:r w:rsidRPr="00A21C84">
              <w:rPr>
                <w:rFonts w:asciiTheme="majorHAnsi" w:hAnsiTheme="majorHAnsi"/>
                <w:sz w:val="24"/>
                <w:szCs w:val="24"/>
              </w:rPr>
              <w:t>Philipps</w:t>
            </w:r>
            <w:proofErr w:type="spellEnd"/>
            <w:r w:rsidRPr="00A21C84">
              <w:rPr>
                <w:rFonts w:asciiTheme="majorHAnsi" w:hAnsiTheme="majorHAnsi"/>
                <w:sz w:val="24"/>
                <w:szCs w:val="24"/>
              </w:rPr>
              <w:t xml:space="preserve"> University, Marburg, Germany "Axially and Peripherally Substituted </w:t>
            </w:r>
            <w:proofErr w:type="spellStart"/>
            <w:r w:rsidRPr="00A21C84">
              <w:rPr>
                <w:rFonts w:asciiTheme="majorHAnsi" w:hAnsiTheme="majorHAnsi"/>
                <w:sz w:val="24"/>
                <w:szCs w:val="24"/>
              </w:rPr>
              <w:t>Phthalocyanine</w:t>
            </w:r>
            <w:proofErr w:type="spellEnd"/>
            <w:r w:rsidRPr="00A21C84">
              <w:rPr>
                <w:rFonts w:asciiTheme="majorHAnsi" w:hAnsiTheme="majorHAnsi"/>
                <w:sz w:val="24"/>
                <w:szCs w:val="24"/>
              </w:rPr>
              <w:t xml:space="preserve"> and </w:t>
            </w:r>
            <w:proofErr w:type="spellStart"/>
            <w:r w:rsidRPr="00A21C84">
              <w:rPr>
                <w:rFonts w:asciiTheme="majorHAnsi" w:hAnsiTheme="majorHAnsi"/>
                <w:sz w:val="24"/>
                <w:szCs w:val="24"/>
              </w:rPr>
              <w:t>Azaphthalocyanine</w:t>
            </w:r>
            <w:proofErr w:type="spellEnd"/>
            <w:r w:rsidRPr="00A21C84">
              <w:rPr>
                <w:rFonts w:asciiTheme="majorHAnsi" w:hAnsiTheme="majorHAnsi"/>
                <w:sz w:val="24"/>
                <w:szCs w:val="24"/>
              </w:rPr>
              <w:t xml:space="preserve"> Complexes for </w:t>
            </w:r>
            <w:proofErr w:type="spellStart"/>
            <w:r w:rsidRPr="00A21C84">
              <w:rPr>
                <w:rFonts w:asciiTheme="majorHAnsi" w:hAnsiTheme="majorHAnsi"/>
                <w:sz w:val="24"/>
                <w:szCs w:val="24"/>
              </w:rPr>
              <w:t>Heterojunction</w:t>
            </w:r>
            <w:proofErr w:type="spellEnd"/>
            <w:r w:rsidRPr="00A21C84">
              <w:rPr>
                <w:rFonts w:asciiTheme="majorHAnsi" w:hAnsiTheme="majorHAnsi"/>
                <w:sz w:val="24"/>
                <w:szCs w:val="24"/>
              </w:rPr>
              <w:t xml:space="preserve"> Design" (under supervision of Prof. Dr. </w:t>
            </w:r>
            <w:proofErr w:type="spellStart"/>
            <w:r w:rsidRPr="00A21C84">
              <w:rPr>
                <w:rFonts w:asciiTheme="majorHAnsi" w:hAnsiTheme="majorHAnsi"/>
                <w:sz w:val="24"/>
                <w:szCs w:val="24"/>
              </w:rPr>
              <w:t>JörgSundermeyer</w:t>
            </w:r>
            <w:proofErr w:type="spellEnd"/>
            <w:r w:rsidRPr="00A21C84">
              <w:rPr>
                <w:rFonts w:asciiTheme="majorHAnsi" w:hAnsiTheme="majorHAnsi"/>
                <w:sz w:val="24"/>
                <w:szCs w:val="24"/>
              </w:rPr>
              <w:t>)</w:t>
            </w:r>
          </w:p>
          <w:p w:rsidR="00BF130D" w:rsidRPr="00A21C84" w:rsidRDefault="00BF130D" w:rsidP="003F5E79">
            <w:pPr>
              <w:rPr>
                <w:rFonts w:asciiTheme="majorHAnsi" w:hAnsiTheme="majorHAnsi"/>
                <w:sz w:val="24"/>
                <w:szCs w:val="24"/>
              </w:rPr>
            </w:pPr>
          </w:p>
        </w:tc>
      </w:tr>
      <w:tr w:rsidR="00BF130D" w:rsidRPr="00BF130D" w:rsidTr="00373C42">
        <w:tc>
          <w:tcPr>
            <w:tcW w:w="1455" w:type="dxa"/>
          </w:tcPr>
          <w:p w:rsidR="00BF130D" w:rsidRPr="003F5E79" w:rsidRDefault="00373C42" w:rsidP="003F5E79">
            <w:pPr>
              <w:rPr>
                <w:sz w:val="24"/>
                <w:szCs w:val="24"/>
              </w:rPr>
            </w:pPr>
            <w:r w:rsidRPr="003F5E79">
              <w:rPr>
                <w:sz w:val="24"/>
                <w:szCs w:val="24"/>
              </w:rPr>
              <w:t>2010</w:t>
            </w:r>
          </w:p>
        </w:tc>
        <w:tc>
          <w:tcPr>
            <w:tcW w:w="6213" w:type="dxa"/>
          </w:tcPr>
          <w:p w:rsidR="00373C42" w:rsidRPr="00A21C84" w:rsidRDefault="00373C42" w:rsidP="003F5E79">
            <w:pPr>
              <w:jc w:val="both"/>
              <w:rPr>
                <w:rFonts w:asciiTheme="majorHAnsi" w:hAnsiTheme="majorHAnsi"/>
                <w:sz w:val="24"/>
                <w:szCs w:val="24"/>
              </w:rPr>
            </w:pPr>
            <w:r w:rsidRPr="00A21C84">
              <w:rPr>
                <w:rFonts w:asciiTheme="majorHAnsi" w:hAnsiTheme="majorHAnsi"/>
                <w:b/>
                <w:bCs/>
                <w:sz w:val="24"/>
                <w:szCs w:val="24"/>
              </w:rPr>
              <w:t xml:space="preserve">M.Sc. </w:t>
            </w:r>
            <w:r w:rsidRPr="00A21C84">
              <w:rPr>
                <w:rFonts w:asciiTheme="majorHAnsi" w:hAnsiTheme="majorHAnsi"/>
                <w:sz w:val="24"/>
                <w:szCs w:val="24"/>
              </w:rPr>
              <w:t xml:space="preserve">in Inorganic Chemistry from </w:t>
            </w:r>
            <w:proofErr w:type="spellStart"/>
            <w:r w:rsidRPr="00A21C84">
              <w:rPr>
                <w:rFonts w:asciiTheme="majorHAnsi" w:hAnsiTheme="majorHAnsi"/>
                <w:sz w:val="24"/>
                <w:szCs w:val="24"/>
              </w:rPr>
              <w:t>Assiut</w:t>
            </w:r>
            <w:proofErr w:type="spellEnd"/>
            <w:r w:rsidRPr="00A21C84">
              <w:rPr>
                <w:rFonts w:asciiTheme="majorHAnsi" w:hAnsiTheme="majorHAnsi"/>
                <w:sz w:val="24"/>
                <w:szCs w:val="24"/>
              </w:rPr>
              <w:t xml:space="preserve"> University, </w:t>
            </w:r>
            <w:proofErr w:type="spellStart"/>
            <w:r w:rsidRPr="00A21C84">
              <w:rPr>
                <w:rFonts w:asciiTheme="majorHAnsi" w:hAnsiTheme="majorHAnsi"/>
                <w:sz w:val="24"/>
                <w:szCs w:val="24"/>
              </w:rPr>
              <w:t>Assiut</w:t>
            </w:r>
            <w:proofErr w:type="spellEnd"/>
            <w:r w:rsidRPr="00A21C84">
              <w:rPr>
                <w:rFonts w:asciiTheme="majorHAnsi" w:hAnsiTheme="majorHAnsi"/>
                <w:sz w:val="24"/>
                <w:szCs w:val="24"/>
              </w:rPr>
              <w:t xml:space="preserve">, Egypt "Transition Metal Complexes of Benzyl </w:t>
            </w:r>
            <w:proofErr w:type="spellStart"/>
            <w:r w:rsidRPr="00A21C84">
              <w:rPr>
                <w:rFonts w:asciiTheme="majorHAnsi" w:hAnsiTheme="majorHAnsi"/>
                <w:sz w:val="24"/>
                <w:szCs w:val="24"/>
              </w:rPr>
              <w:t>Triazole</w:t>
            </w:r>
            <w:proofErr w:type="spellEnd"/>
            <w:r w:rsidRPr="00A21C84">
              <w:rPr>
                <w:rFonts w:asciiTheme="majorHAnsi" w:hAnsiTheme="majorHAnsi"/>
                <w:sz w:val="24"/>
                <w:szCs w:val="24"/>
              </w:rPr>
              <w:t xml:space="preserve">" </w:t>
            </w:r>
          </w:p>
          <w:p w:rsidR="00BF130D" w:rsidRPr="00A21C84" w:rsidRDefault="00BF130D" w:rsidP="003F5E79">
            <w:pPr>
              <w:rPr>
                <w:rFonts w:asciiTheme="majorHAnsi" w:hAnsiTheme="majorHAnsi"/>
                <w:sz w:val="24"/>
                <w:szCs w:val="24"/>
              </w:rPr>
            </w:pPr>
          </w:p>
        </w:tc>
      </w:tr>
      <w:tr w:rsidR="00BF130D" w:rsidTr="00373C42">
        <w:tc>
          <w:tcPr>
            <w:tcW w:w="1455" w:type="dxa"/>
          </w:tcPr>
          <w:p w:rsidR="00BF130D" w:rsidRPr="003F5E79" w:rsidRDefault="00373C42" w:rsidP="003F5E79">
            <w:pPr>
              <w:rPr>
                <w:sz w:val="24"/>
                <w:szCs w:val="24"/>
              </w:rPr>
            </w:pPr>
            <w:r w:rsidRPr="003F5E79">
              <w:rPr>
                <w:sz w:val="24"/>
                <w:szCs w:val="24"/>
              </w:rPr>
              <w:t>2005</w:t>
            </w:r>
          </w:p>
        </w:tc>
        <w:tc>
          <w:tcPr>
            <w:tcW w:w="6213" w:type="dxa"/>
          </w:tcPr>
          <w:p w:rsidR="00BF130D" w:rsidRPr="00A21C84" w:rsidRDefault="00373C42" w:rsidP="003F5E79">
            <w:pPr>
              <w:jc w:val="both"/>
              <w:rPr>
                <w:rFonts w:asciiTheme="majorHAnsi" w:hAnsiTheme="majorHAnsi"/>
                <w:sz w:val="24"/>
                <w:szCs w:val="24"/>
              </w:rPr>
            </w:pPr>
            <w:r w:rsidRPr="00A21C84">
              <w:rPr>
                <w:rFonts w:asciiTheme="majorHAnsi" w:hAnsiTheme="majorHAnsi"/>
                <w:b/>
                <w:bCs/>
                <w:sz w:val="24"/>
                <w:szCs w:val="24"/>
              </w:rPr>
              <w:t>B.Sc.</w:t>
            </w:r>
            <w:r w:rsidRPr="00A21C84">
              <w:rPr>
                <w:rFonts w:asciiTheme="majorHAnsi" w:hAnsiTheme="majorHAnsi"/>
                <w:sz w:val="24"/>
                <w:szCs w:val="24"/>
              </w:rPr>
              <w:t xml:space="preserve"> in Chemistry from </w:t>
            </w:r>
            <w:proofErr w:type="spellStart"/>
            <w:r w:rsidRPr="00A21C84">
              <w:rPr>
                <w:rFonts w:asciiTheme="majorHAnsi" w:hAnsiTheme="majorHAnsi"/>
                <w:sz w:val="24"/>
                <w:szCs w:val="24"/>
              </w:rPr>
              <w:t>Assiut</w:t>
            </w:r>
            <w:proofErr w:type="spellEnd"/>
            <w:r w:rsidRPr="00A21C84">
              <w:rPr>
                <w:rFonts w:asciiTheme="majorHAnsi" w:hAnsiTheme="majorHAnsi"/>
                <w:sz w:val="24"/>
                <w:szCs w:val="24"/>
              </w:rPr>
              <w:t xml:space="preserve"> University, </w:t>
            </w:r>
            <w:proofErr w:type="spellStart"/>
            <w:r w:rsidR="003F5E79" w:rsidRPr="00A21C84">
              <w:rPr>
                <w:rFonts w:asciiTheme="majorHAnsi" w:hAnsiTheme="majorHAnsi"/>
                <w:sz w:val="24"/>
                <w:szCs w:val="24"/>
              </w:rPr>
              <w:t>Assiut</w:t>
            </w:r>
            <w:proofErr w:type="spellEnd"/>
            <w:r w:rsidR="003F5E79" w:rsidRPr="00A21C84">
              <w:rPr>
                <w:rFonts w:asciiTheme="majorHAnsi" w:hAnsiTheme="majorHAnsi"/>
                <w:sz w:val="24"/>
                <w:szCs w:val="24"/>
              </w:rPr>
              <w:t xml:space="preserve">, </w:t>
            </w:r>
            <w:r w:rsidRPr="00A21C84">
              <w:rPr>
                <w:rFonts w:asciiTheme="majorHAnsi" w:hAnsiTheme="majorHAnsi"/>
                <w:sz w:val="24"/>
                <w:szCs w:val="24"/>
              </w:rPr>
              <w:t>Egypt.</w:t>
            </w:r>
          </w:p>
        </w:tc>
      </w:tr>
    </w:tbl>
    <w:p w:rsidR="00BF130D" w:rsidRDefault="00BF130D" w:rsidP="00BF130D">
      <w:pPr>
        <w:rPr>
          <w:sz w:val="24"/>
          <w:szCs w:val="24"/>
        </w:rPr>
      </w:pPr>
    </w:p>
    <w:p w:rsidR="00BF130D" w:rsidRPr="00A21C84" w:rsidRDefault="00BF130D" w:rsidP="00BF130D">
      <w:pPr>
        <w:rPr>
          <w:rFonts w:asciiTheme="majorHAnsi" w:hAnsiTheme="majorHAnsi"/>
          <w:b/>
          <w:bCs/>
          <w:sz w:val="28"/>
          <w:szCs w:val="28"/>
          <w:u w:val="single"/>
        </w:rPr>
      </w:pPr>
      <w:r w:rsidRPr="00A21C84">
        <w:rPr>
          <w:rFonts w:asciiTheme="majorHAnsi" w:hAnsiTheme="majorHAnsi"/>
          <w:b/>
          <w:bCs/>
          <w:sz w:val="28"/>
          <w:szCs w:val="28"/>
          <w:u w:val="single"/>
        </w:rPr>
        <w:t>Job History</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7"/>
        <w:gridCol w:w="6519"/>
      </w:tblGrid>
      <w:tr w:rsidR="00BF130D" w:rsidTr="00373C42">
        <w:tc>
          <w:tcPr>
            <w:tcW w:w="3057" w:type="dxa"/>
          </w:tcPr>
          <w:p w:rsidR="00BF130D" w:rsidRPr="00A21C84" w:rsidRDefault="00BF130D" w:rsidP="00373C42">
            <w:pPr>
              <w:pStyle w:val="Tabellentext"/>
              <w:rPr>
                <w:sz w:val="24"/>
                <w:szCs w:val="24"/>
                <w:lang w:val="en-US"/>
              </w:rPr>
            </w:pPr>
            <w:r w:rsidRPr="00A21C84">
              <w:rPr>
                <w:sz w:val="24"/>
                <w:szCs w:val="24"/>
                <w:lang w:val="en-US"/>
              </w:rPr>
              <w:t>Dec</w:t>
            </w:r>
            <w:r w:rsidR="00373C42" w:rsidRPr="00A21C84">
              <w:rPr>
                <w:sz w:val="24"/>
                <w:szCs w:val="24"/>
                <w:lang w:val="en-US"/>
              </w:rPr>
              <w:t>ember</w:t>
            </w:r>
            <w:r w:rsidRPr="00A21C84">
              <w:rPr>
                <w:sz w:val="24"/>
                <w:szCs w:val="24"/>
                <w:lang w:val="en-US"/>
              </w:rPr>
              <w:t xml:space="preserve"> 2005 – May2010</w:t>
            </w:r>
          </w:p>
        </w:tc>
        <w:tc>
          <w:tcPr>
            <w:tcW w:w="6519" w:type="dxa"/>
          </w:tcPr>
          <w:p w:rsidR="00BF130D" w:rsidRPr="00A21C84" w:rsidRDefault="00BF130D" w:rsidP="00373C42">
            <w:pPr>
              <w:pStyle w:val="Tabellentext"/>
              <w:ind w:left="317"/>
              <w:jc w:val="both"/>
              <w:rPr>
                <w:sz w:val="24"/>
                <w:szCs w:val="24"/>
                <w:lang w:val="en-US"/>
              </w:rPr>
            </w:pPr>
            <w:r w:rsidRPr="00A21C84">
              <w:rPr>
                <w:b/>
                <w:sz w:val="24"/>
                <w:szCs w:val="24"/>
                <w:lang w:val="en-US"/>
              </w:rPr>
              <w:t xml:space="preserve">Demonstrator </w:t>
            </w:r>
            <w:r w:rsidRPr="00A21C84">
              <w:rPr>
                <w:bCs/>
                <w:sz w:val="24"/>
                <w:szCs w:val="24"/>
                <w:lang w:val="en-US"/>
              </w:rPr>
              <w:t xml:space="preserve">of Inorganic and Analytical Chemistry at Chemistry Department, Faculty of Science, </w:t>
            </w:r>
            <w:proofErr w:type="spellStart"/>
            <w:r w:rsidRPr="00A21C84">
              <w:rPr>
                <w:bCs/>
                <w:sz w:val="24"/>
                <w:szCs w:val="24"/>
                <w:lang w:val="en-US"/>
              </w:rPr>
              <w:t>Assiut</w:t>
            </w:r>
            <w:proofErr w:type="spellEnd"/>
            <w:r w:rsidRPr="00A21C84">
              <w:rPr>
                <w:bCs/>
                <w:sz w:val="24"/>
                <w:szCs w:val="24"/>
                <w:lang w:val="en-US"/>
              </w:rPr>
              <w:t xml:space="preserve"> University</w:t>
            </w:r>
          </w:p>
        </w:tc>
      </w:tr>
      <w:tr w:rsidR="00E8060A" w:rsidTr="00373C42">
        <w:tc>
          <w:tcPr>
            <w:tcW w:w="3057" w:type="dxa"/>
          </w:tcPr>
          <w:p w:rsidR="00E8060A" w:rsidRPr="00A21C84" w:rsidRDefault="00E8060A" w:rsidP="00CE2951">
            <w:pPr>
              <w:pStyle w:val="Tabellentext"/>
              <w:jc w:val="right"/>
              <w:rPr>
                <w:sz w:val="24"/>
                <w:szCs w:val="24"/>
                <w:lang w:val="en-US"/>
              </w:rPr>
            </w:pPr>
          </w:p>
        </w:tc>
        <w:tc>
          <w:tcPr>
            <w:tcW w:w="6519" w:type="dxa"/>
          </w:tcPr>
          <w:p w:rsidR="00E8060A" w:rsidRPr="00A21C84" w:rsidRDefault="00E8060A" w:rsidP="00CE2951">
            <w:pPr>
              <w:pStyle w:val="Tabellentext"/>
              <w:ind w:left="317"/>
              <w:rPr>
                <w:b/>
                <w:sz w:val="24"/>
                <w:szCs w:val="24"/>
                <w:lang w:val="en-US"/>
              </w:rPr>
            </w:pPr>
          </w:p>
        </w:tc>
      </w:tr>
      <w:tr w:rsidR="00BF130D" w:rsidRPr="00BF130D" w:rsidTr="00373C42">
        <w:tc>
          <w:tcPr>
            <w:tcW w:w="3057" w:type="dxa"/>
          </w:tcPr>
          <w:p w:rsidR="00BF130D" w:rsidRPr="00A21C84" w:rsidRDefault="00BF130D" w:rsidP="003F5E79">
            <w:pPr>
              <w:pStyle w:val="Tabellentext"/>
              <w:rPr>
                <w:sz w:val="24"/>
                <w:szCs w:val="24"/>
              </w:rPr>
            </w:pPr>
            <w:r w:rsidRPr="00A21C84">
              <w:rPr>
                <w:sz w:val="24"/>
                <w:szCs w:val="24"/>
              </w:rPr>
              <w:t>June 2010 – March 2012</w:t>
            </w:r>
          </w:p>
        </w:tc>
        <w:tc>
          <w:tcPr>
            <w:tcW w:w="6519" w:type="dxa"/>
          </w:tcPr>
          <w:p w:rsidR="00BF130D" w:rsidRPr="00A21C84" w:rsidRDefault="00BF130D" w:rsidP="00373C42">
            <w:pPr>
              <w:pStyle w:val="Tabellentext"/>
              <w:spacing w:after="120"/>
              <w:ind w:left="318"/>
              <w:jc w:val="both"/>
              <w:rPr>
                <w:sz w:val="24"/>
                <w:szCs w:val="24"/>
                <w:lang w:val="en-US"/>
              </w:rPr>
            </w:pPr>
            <w:r w:rsidRPr="00A21C84">
              <w:rPr>
                <w:b/>
                <w:sz w:val="24"/>
                <w:szCs w:val="24"/>
                <w:lang w:val="en-US"/>
              </w:rPr>
              <w:t xml:space="preserve">Assistant Lecturer </w:t>
            </w:r>
            <w:r w:rsidRPr="00A21C84">
              <w:rPr>
                <w:bCs/>
                <w:sz w:val="24"/>
                <w:szCs w:val="24"/>
                <w:lang w:val="en-US"/>
              </w:rPr>
              <w:t xml:space="preserve">of Inorganic and Analytical Chemistry </w:t>
            </w:r>
            <w:r w:rsidRPr="00A21C84">
              <w:rPr>
                <w:bCs/>
                <w:sz w:val="24"/>
                <w:szCs w:val="24"/>
                <w:lang w:val="en-US"/>
              </w:rPr>
              <w:lastRenderedPageBreak/>
              <w:t xml:space="preserve">at Chemistry Department, Faculty of Science, </w:t>
            </w:r>
            <w:proofErr w:type="spellStart"/>
            <w:r w:rsidRPr="00A21C84">
              <w:rPr>
                <w:bCs/>
                <w:sz w:val="24"/>
                <w:szCs w:val="24"/>
                <w:lang w:val="en-US"/>
              </w:rPr>
              <w:t>Assiut</w:t>
            </w:r>
            <w:proofErr w:type="spellEnd"/>
            <w:r w:rsidRPr="00A21C84">
              <w:rPr>
                <w:bCs/>
                <w:sz w:val="24"/>
                <w:szCs w:val="24"/>
                <w:lang w:val="en-US"/>
              </w:rPr>
              <w:t xml:space="preserve"> University</w:t>
            </w:r>
          </w:p>
        </w:tc>
      </w:tr>
      <w:tr w:rsidR="00E8060A" w:rsidRPr="00BF130D" w:rsidTr="00373C42">
        <w:tc>
          <w:tcPr>
            <w:tcW w:w="3057" w:type="dxa"/>
          </w:tcPr>
          <w:p w:rsidR="00E8060A" w:rsidRPr="00A21C84" w:rsidRDefault="00E8060A" w:rsidP="00CE2951">
            <w:pPr>
              <w:pStyle w:val="Tabellentext"/>
              <w:jc w:val="center"/>
              <w:rPr>
                <w:sz w:val="24"/>
                <w:szCs w:val="24"/>
                <w:lang w:val="en-US"/>
              </w:rPr>
            </w:pPr>
          </w:p>
        </w:tc>
        <w:tc>
          <w:tcPr>
            <w:tcW w:w="6519" w:type="dxa"/>
          </w:tcPr>
          <w:p w:rsidR="00E8060A" w:rsidRPr="00A21C84" w:rsidRDefault="00E8060A" w:rsidP="00CE2951">
            <w:pPr>
              <w:pStyle w:val="Tabellentext"/>
              <w:spacing w:after="120"/>
              <w:ind w:left="318"/>
              <w:rPr>
                <w:b/>
                <w:sz w:val="24"/>
                <w:szCs w:val="24"/>
                <w:lang w:val="en-US"/>
              </w:rPr>
            </w:pPr>
          </w:p>
        </w:tc>
      </w:tr>
      <w:tr w:rsidR="00BF130D" w:rsidTr="00373C42">
        <w:tc>
          <w:tcPr>
            <w:tcW w:w="3057" w:type="dxa"/>
          </w:tcPr>
          <w:p w:rsidR="00BF130D" w:rsidRPr="00A21C84" w:rsidRDefault="00BF130D" w:rsidP="003F5E79">
            <w:pPr>
              <w:pStyle w:val="Tabellentext"/>
              <w:rPr>
                <w:sz w:val="24"/>
                <w:szCs w:val="24"/>
              </w:rPr>
            </w:pPr>
            <w:r w:rsidRPr="00A21C84">
              <w:rPr>
                <w:sz w:val="24"/>
                <w:szCs w:val="24"/>
              </w:rPr>
              <w:t>April 201</w:t>
            </w:r>
            <w:r w:rsidR="003F5E79" w:rsidRPr="00A21C84">
              <w:rPr>
                <w:sz w:val="24"/>
                <w:szCs w:val="24"/>
              </w:rPr>
              <w:t>2</w:t>
            </w:r>
            <w:r w:rsidRPr="00A21C84">
              <w:rPr>
                <w:sz w:val="24"/>
                <w:szCs w:val="24"/>
              </w:rPr>
              <w:t xml:space="preserve"> – </w:t>
            </w:r>
            <w:r w:rsidR="003F5E79" w:rsidRPr="00A21C84">
              <w:rPr>
                <w:sz w:val="24"/>
                <w:szCs w:val="24"/>
              </w:rPr>
              <w:t>May</w:t>
            </w:r>
            <w:r w:rsidRPr="00A21C84">
              <w:rPr>
                <w:sz w:val="24"/>
                <w:szCs w:val="24"/>
              </w:rPr>
              <w:t xml:space="preserve"> 2015</w:t>
            </w:r>
          </w:p>
        </w:tc>
        <w:tc>
          <w:tcPr>
            <w:tcW w:w="6519" w:type="dxa"/>
          </w:tcPr>
          <w:p w:rsidR="00BF130D" w:rsidRPr="00A21C84" w:rsidRDefault="00BF130D" w:rsidP="00373C42">
            <w:pPr>
              <w:pStyle w:val="Tabellentext"/>
              <w:spacing w:after="120"/>
              <w:ind w:left="318"/>
              <w:jc w:val="both"/>
              <w:rPr>
                <w:sz w:val="24"/>
                <w:szCs w:val="24"/>
                <w:lang w:val="en-US"/>
              </w:rPr>
            </w:pPr>
            <w:r w:rsidRPr="00A21C84">
              <w:rPr>
                <w:b/>
                <w:sz w:val="24"/>
                <w:szCs w:val="24"/>
                <w:lang w:val="en-US"/>
              </w:rPr>
              <w:t xml:space="preserve">A PhD Student </w:t>
            </w:r>
            <w:r w:rsidRPr="00A21C84">
              <w:rPr>
                <w:bCs/>
                <w:sz w:val="24"/>
                <w:szCs w:val="24"/>
                <w:lang w:val="en-US"/>
              </w:rPr>
              <w:t xml:space="preserve">at Faculty of Chemistry, </w:t>
            </w:r>
            <w:proofErr w:type="spellStart"/>
            <w:r w:rsidRPr="00A21C84">
              <w:rPr>
                <w:bCs/>
                <w:sz w:val="24"/>
                <w:szCs w:val="24"/>
                <w:lang w:val="en-US"/>
              </w:rPr>
              <w:t>Philipps</w:t>
            </w:r>
            <w:proofErr w:type="spellEnd"/>
            <w:r w:rsidRPr="00A21C84">
              <w:rPr>
                <w:bCs/>
                <w:sz w:val="24"/>
                <w:szCs w:val="24"/>
                <w:lang w:val="en-US"/>
              </w:rPr>
              <w:t xml:space="preserve"> University, Marburg, Germany under supervision of prof. Dr. </w:t>
            </w:r>
            <w:proofErr w:type="spellStart"/>
            <w:r w:rsidRPr="00A21C84">
              <w:rPr>
                <w:bCs/>
                <w:sz w:val="24"/>
                <w:szCs w:val="24"/>
                <w:lang w:val="en-US"/>
              </w:rPr>
              <w:t>JörgSundermeyer</w:t>
            </w:r>
            <w:proofErr w:type="spellEnd"/>
          </w:p>
        </w:tc>
      </w:tr>
    </w:tbl>
    <w:p w:rsidR="00A21C84" w:rsidRDefault="00A21C84" w:rsidP="00373C42">
      <w:pPr>
        <w:rPr>
          <w:b/>
          <w:bCs/>
          <w:sz w:val="28"/>
          <w:szCs w:val="28"/>
          <w:u w:val="single"/>
        </w:rPr>
      </w:pPr>
    </w:p>
    <w:p w:rsidR="00373C42" w:rsidRPr="00437563" w:rsidRDefault="00373C42" w:rsidP="00373C42">
      <w:pPr>
        <w:rPr>
          <w:rFonts w:asciiTheme="majorHAnsi" w:hAnsiTheme="majorHAnsi"/>
          <w:b/>
          <w:bCs/>
          <w:sz w:val="28"/>
          <w:szCs w:val="28"/>
          <w:u w:val="single"/>
        </w:rPr>
      </w:pPr>
      <w:r w:rsidRPr="00437563">
        <w:rPr>
          <w:rFonts w:asciiTheme="majorHAnsi" w:hAnsiTheme="majorHAnsi"/>
          <w:b/>
          <w:bCs/>
          <w:sz w:val="28"/>
          <w:szCs w:val="28"/>
          <w:u w:val="single"/>
        </w:rPr>
        <w:t>Attended Conferences</w:t>
      </w:r>
      <w:r w:rsidR="00F3566C" w:rsidRPr="00437563">
        <w:rPr>
          <w:rFonts w:asciiTheme="majorHAnsi" w:hAnsiTheme="majorHAnsi"/>
          <w:b/>
          <w:bCs/>
          <w:sz w:val="28"/>
          <w:szCs w:val="28"/>
          <w:u w:val="single"/>
        </w:rPr>
        <w:t>, Summer Schools and Workshops</w:t>
      </w:r>
    </w:p>
    <w:tbl>
      <w:tblPr>
        <w:tblStyle w:val="TableGrid"/>
        <w:tblW w:w="10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6160"/>
      </w:tblGrid>
      <w:tr w:rsidR="00373C42" w:rsidTr="00DB3518">
        <w:tc>
          <w:tcPr>
            <w:tcW w:w="4360" w:type="dxa"/>
          </w:tcPr>
          <w:p w:rsidR="00373C42" w:rsidRPr="00373C42" w:rsidRDefault="00F3566C" w:rsidP="00F3566C">
            <w:pPr>
              <w:pStyle w:val="Tabellentext"/>
              <w:rPr>
                <w:sz w:val="23"/>
                <w:szCs w:val="23"/>
                <w:lang w:val="en-US"/>
              </w:rPr>
            </w:pPr>
            <w:r w:rsidRPr="00BF0322">
              <w:rPr>
                <w:sz w:val="24"/>
                <w:lang w:val="en-US"/>
              </w:rPr>
              <w:t>8-12</w:t>
            </w:r>
            <w:r w:rsidRPr="00BF0322">
              <w:rPr>
                <w:sz w:val="24"/>
                <w:vertAlign w:val="superscript"/>
                <w:lang w:val="en-US"/>
              </w:rPr>
              <w:t>th</w:t>
            </w:r>
            <w:r w:rsidRPr="00BF0322">
              <w:rPr>
                <w:sz w:val="24"/>
                <w:lang w:val="en-US"/>
              </w:rPr>
              <w:t xml:space="preserve"> October 2014</w:t>
            </w:r>
            <w:r>
              <w:rPr>
                <w:sz w:val="24"/>
                <w:lang w:val="en-US"/>
              </w:rPr>
              <w:t>, Conferenc</w:t>
            </w:r>
            <w:bookmarkStart w:id="0" w:name="_GoBack"/>
            <w:bookmarkEnd w:id="0"/>
            <w:r>
              <w:rPr>
                <w:sz w:val="24"/>
                <w:lang w:val="en-US"/>
              </w:rPr>
              <w:t>e</w:t>
            </w:r>
          </w:p>
        </w:tc>
        <w:tc>
          <w:tcPr>
            <w:tcW w:w="6160" w:type="dxa"/>
          </w:tcPr>
          <w:p w:rsidR="00373C42" w:rsidRPr="009C3197" w:rsidRDefault="00F3566C" w:rsidP="00DB3518">
            <w:pPr>
              <w:pStyle w:val="Tabellentext"/>
              <w:jc w:val="both"/>
              <w:rPr>
                <w:sz w:val="23"/>
                <w:szCs w:val="23"/>
                <w:lang w:val="en-US"/>
              </w:rPr>
            </w:pPr>
            <w:r w:rsidRPr="00BF0322">
              <w:rPr>
                <w:sz w:val="24"/>
                <w:lang w:val="en-US"/>
              </w:rPr>
              <w:t>You</w:t>
            </w:r>
            <w:r>
              <w:rPr>
                <w:sz w:val="24"/>
                <w:lang w:val="en-US"/>
              </w:rPr>
              <w:t>ngChem2014 in Szczecin</w:t>
            </w:r>
            <w:r w:rsidR="00DB3518">
              <w:rPr>
                <w:sz w:val="24"/>
                <w:lang w:val="en-US"/>
              </w:rPr>
              <w:t>,</w:t>
            </w:r>
            <w:r>
              <w:rPr>
                <w:sz w:val="24"/>
                <w:lang w:val="en-US"/>
              </w:rPr>
              <w:t xml:space="preserve"> Poland</w:t>
            </w:r>
          </w:p>
        </w:tc>
      </w:tr>
      <w:tr w:rsidR="00F3566C" w:rsidTr="00DB3518">
        <w:tc>
          <w:tcPr>
            <w:tcW w:w="4360" w:type="dxa"/>
          </w:tcPr>
          <w:p w:rsidR="00F3566C" w:rsidRPr="00373C42" w:rsidRDefault="00F3566C" w:rsidP="00D328C8">
            <w:pPr>
              <w:pStyle w:val="Tabellentext"/>
              <w:rPr>
                <w:sz w:val="23"/>
                <w:szCs w:val="23"/>
                <w:lang w:val="en-US"/>
              </w:rPr>
            </w:pPr>
          </w:p>
        </w:tc>
        <w:tc>
          <w:tcPr>
            <w:tcW w:w="6160" w:type="dxa"/>
          </w:tcPr>
          <w:p w:rsidR="00F3566C" w:rsidRPr="00BF0322" w:rsidRDefault="00F3566C" w:rsidP="00F3566C">
            <w:pPr>
              <w:pStyle w:val="Tabellentext"/>
              <w:jc w:val="both"/>
              <w:rPr>
                <w:sz w:val="24"/>
                <w:lang w:val="en-US"/>
              </w:rPr>
            </w:pPr>
          </w:p>
        </w:tc>
      </w:tr>
      <w:tr w:rsidR="00373C42" w:rsidTr="00DB3518">
        <w:tc>
          <w:tcPr>
            <w:tcW w:w="4360" w:type="dxa"/>
          </w:tcPr>
          <w:p w:rsidR="00373C42" w:rsidRDefault="00F3566C" w:rsidP="00F3566C">
            <w:pPr>
              <w:pStyle w:val="Tabellentext"/>
              <w:rPr>
                <w:sz w:val="24"/>
                <w:lang w:val="en-US"/>
              </w:rPr>
            </w:pPr>
            <w:r w:rsidRPr="00BF0322">
              <w:rPr>
                <w:sz w:val="24"/>
                <w:lang w:val="en-US"/>
              </w:rPr>
              <w:t>31</w:t>
            </w:r>
            <w:r>
              <w:rPr>
                <w:sz w:val="24"/>
                <w:vertAlign w:val="superscript"/>
                <w:lang w:val="en-US"/>
              </w:rPr>
              <w:t>st</w:t>
            </w:r>
            <w:r w:rsidRPr="00BF0322">
              <w:rPr>
                <w:sz w:val="24"/>
                <w:lang w:val="en-US"/>
              </w:rPr>
              <w:t xml:space="preserve"> August – 4</w:t>
            </w:r>
            <w:r w:rsidRPr="00BF0322">
              <w:rPr>
                <w:sz w:val="24"/>
                <w:vertAlign w:val="superscript"/>
                <w:lang w:val="en-US"/>
              </w:rPr>
              <w:t>th</w:t>
            </w:r>
            <w:r w:rsidRPr="00BF0322">
              <w:rPr>
                <w:sz w:val="24"/>
                <w:lang w:val="en-US"/>
              </w:rPr>
              <w:t xml:space="preserve"> September </w:t>
            </w:r>
            <w:r>
              <w:rPr>
                <w:sz w:val="24"/>
                <w:lang w:val="en-US"/>
              </w:rPr>
              <w:t>2014, Conference</w:t>
            </w:r>
          </w:p>
          <w:p w:rsidR="00F3566C" w:rsidRPr="0066160B" w:rsidRDefault="00F3566C" w:rsidP="00F3566C">
            <w:pPr>
              <w:pStyle w:val="Tabellentext"/>
              <w:rPr>
                <w:sz w:val="23"/>
                <w:szCs w:val="23"/>
                <w:lang w:val="en-US"/>
              </w:rPr>
            </w:pPr>
          </w:p>
        </w:tc>
        <w:tc>
          <w:tcPr>
            <w:tcW w:w="6160" w:type="dxa"/>
          </w:tcPr>
          <w:p w:rsidR="00373C42" w:rsidRDefault="00F3566C" w:rsidP="00DB3518">
            <w:pPr>
              <w:pStyle w:val="Tabellentext"/>
              <w:rPr>
                <w:sz w:val="24"/>
                <w:lang w:val="en-US"/>
              </w:rPr>
            </w:pPr>
            <w:r w:rsidRPr="00BF0322">
              <w:rPr>
                <w:sz w:val="24"/>
                <w:lang w:val="en-US"/>
              </w:rPr>
              <w:t>5</w:t>
            </w:r>
            <w:r w:rsidRPr="00BF0322">
              <w:rPr>
                <w:sz w:val="24"/>
                <w:vertAlign w:val="superscript"/>
                <w:lang w:val="en-US"/>
              </w:rPr>
              <w:t>th</w:t>
            </w:r>
            <w:r>
              <w:rPr>
                <w:sz w:val="24"/>
                <w:lang w:val="en-US"/>
              </w:rPr>
              <w:t>EuCheMS in Istanbul</w:t>
            </w:r>
            <w:r w:rsidR="00DB3518">
              <w:rPr>
                <w:sz w:val="24"/>
                <w:lang w:val="en-US"/>
              </w:rPr>
              <w:t>,</w:t>
            </w:r>
            <w:r>
              <w:rPr>
                <w:sz w:val="24"/>
                <w:lang w:val="en-US"/>
              </w:rPr>
              <w:t xml:space="preserve"> Turkey</w:t>
            </w:r>
          </w:p>
          <w:p w:rsidR="00F3566C" w:rsidRPr="009C3197" w:rsidRDefault="00F3566C" w:rsidP="00F3566C">
            <w:pPr>
              <w:pStyle w:val="Tabellentext"/>
              <w:rPr>
                <w:b/>
                <w:sz w:val="23"/>
                <w:szCs w:val="23"/>
                <w:lang w:val="en-US"/>
              </w:rPr>
            </w:pPr>
          </w:p>
        </w:tc>
      </w:tr>
      <w:tr w:rsidR="00373C42" w:rsidRPr="00BF130D" w:rsidTr="00DB3518">
        <w:tc>
          <w:tcPr>
            <w:tcW w:w="4360" w:type="dxa"/>
          </w:tcPr>
          <w:p w:rsidR="00373C42" w:rsidRPr="00FD74F9" w:rsidRDefault="00F3566C" w:rsidP="00D328C8">
            <w:pPr>
              <w:pStyle w:val="Tabellentext"/>
              <w:rPr>
                <w:sz w:val="23"/>
                <w:szCs w:val="23"/>
              </w:rPr>
            </w:pPr>
            <w:r w:rsidRPr="00E127EB">
              <w:rPr>
                <w:sz w:val="24"/>
                <w:lang w:val="en-US"/>
              </w:rPr>
              <w:t>8-12</w:t>
            </w:r>
            <w:r w:rsidRPr="00E127EB">
              <w:rPr>
                <w:sz w:val="24"/>
                <w:vertAlign w:val="superscript"/>
                <w:lang w:val="en-US"/>
              </w:rPr>
              <w:t>th</w:t>
            </w:r>
            <w:r w:rsidRPr="00E127EB">
              <w:rPr>
                <w:sz w:val="24"/>
                <w:lang w:val="en-US"/>
              </w:rPr>
              <w:t xml:space="preserve"> December 2013</w:t>
            </w:r>
            <w:r>
              <w:rPr>
                <w:sz w:val="24"/>
                <w:lang w:val="en-US"/>
              </w:rPr>
              <w:t>, Conference</w:t>
            </w:r>
          </w:p>
        </w:tc>
        <w:tc>
          <w:tcPr>
            <w:tcW w:w="6160" w:type="dxa"/>
          </w:tcPr>
          <w:p w:rsidR="00373C42" w:rsidRPr="00F3566C" w:rsidRDefault="00F3566C" w:rsidP="00DB3518">
            <w:pPr>
              <w:jc w:val="both"/>
              <w:rPr>
                <w:sz w:val="24"/>
                <w:szCs w:val="24"/>
              </w:rPr>
            </w:pPr>
            <w:r w:rsidRPr="00F3566C">
              <w:rPr>
                <w:sz w:val="24"/>
              </w:rPr>
              <w:t>The Royal Australian Chemical Institute’s Inorganic Chemistry Divisional conference in Brisbane</w:t>
            </w:r>
            <w:r w:rsidR="00DB3518">
              <w:rPr>
                <w:sz w:val="24"/>
              </w:rPr>
              <w:t xml:space="preserve">, </w:t>
            </w:r>
            <w:r w:rsidRPr="00F3566C">
              <w:rPr>
                <w:sz w:val="24"/>
              </w:rPr>
              <w:t>Australia</w:t>
            </w:r>
          </w:p>
        </w:tc>
      </w:tr>
      <w:tr w:rsidR="00373C42" w:rsidRPr="00BF130D" w:rsidTr="00DB3518">
        <w:tc>
          <w:tcPr>
            <w:tcW w:w="4360" w:type="dxa"/>
          </w:tcPr>
          <w:p w:rsidR="00373C42" w:rsidRPr="0066160B" w:rsidRDefault="00373C42" w:rsidP="00D328C8">
            <w:pPr>
              <w:pStyle w:val="Tabellentext"/>
              <w:jc w:val="center"/>
              <w:rPr>
                <w:sz w:val="23"/>
                <w:szCs w:val="23"/>
                <w:lang w:val="en-US"/>
              </w:rPr>
            </w:pPr>
          </w:p>
        </w:tc>
        <w:tc>
          <w:tcPr>
            <w:tcW w:w="6160" w:type="dxa"/>
          </w:tcPr>
          <w:p w:rsidR="00373C42" w:rsidRDefault="00373C42" w:rsidP="00D328C8">
            <w:pPr>
              <w:pStyle w:val="Tabellentext"/>
              <w:spacing w:after="120"/>
              <w:ind w:left="318"/>
              <w:rPr>
                <w:b/>
                <w:sz w:val="23"/>
                <w:szCs w:val="23"/>
                <w:lang w:val="en-US"/>
              </w:rPr>
            </w:pPr>
          </w:p>
        </w:tc>
      </w:tr>
      <w:tr w:rsidR="00F3566C" w:rsidTr="00DB3518">
        <w:tc>
          <w:tcPr>
            <w:tcW w:w="4360" w:type="dxa"/>
          </w:tcPr>
          <w:p w:rsidR="00F3566C" w:rsidRPr="00FD74F9" w:rsidRDefault="00F3566C" w:rsidP="00D328C8">
            <w:pPr>
              <w:pStyle w:val="Tabellentext"/>
              <w:rPr>
                <w:sz w:val="23"/>
                <w:szCs w:val="23"/>
              </w:rPr>
            </w:pPr>
            <w:r w:rsidRPr="00BF0322">
              <w:rPr>
                <w:sz w:val="24"/>
                <w:lang w:val="en-US"/>
              </w:rPr>
              <w:t>9-13</w:t>
            </w:r>
            <w:r w:rsidRPr="00BF0322">
              <w:rPr>
                <w:sz w:val="24"/>
                <w:vertAlign w:val="superscript"/>
                <w:lang w:val="en-US"/>
              </w:rPr>
              <w:t>th</w:t>
            </w:r>
            <w:r w:rsidRPr="00BF0322">
              <w:rPr>
                <w:sz w:val="24"/>
                <w:lang w:val="en-US"/>
              </w:rPr>
              <w:t xml:space="preserve"> October 2013</w:t>
            </w:r>
            <w:r>
              <w:rPr>
                <w:sz w:val="24"/>
                <w:lang w:val="en-US"/>
              </w:rPr>
              <w:t>, Conference</w:t>
            </w:r>
          </w:p>
        </w:tc>
        <w:tc>
          <w:tcPr>
            <w:tcW w:w="6160" w:type="dxa"/>
          </w:tcPr>
          <w:p w:rsidR="00F3566C" w:rsidRPr="009C3197" w:rsidRDefault="00F3566C" w:rsidP="00DB3518">
            <w:pPr>
              <w:pStyle w:val="Tabellentext"/>
              <w:jc w:val="both"/>
              <w:rPr>
                <w:sz w:val="23"/>
                <w:szCs w:val="23"/>
                <w:lang w:val="en-US"/>
              </w:rPr>
            </w:pPr>
            <w:r w:rsidRPr="00BF0322">
              <w:rPr>
                <w:sz w:val="24"/>
                <w:lang w:val="en-US"/>
              </w:rPr>
              <w:t>Y</w:t>
            </w:r>
            <w:r>
              <w:rPr>
                <w:sz w:val="24"/>
                <w:lang w:val="en-US"/>
              </w:rPr>
              <w:t>oungChem2013 in Poznan</w:t>
            </w:r>
            <w:r w:rsidR="00DB3518">
              <w:rPr>
                <w:sz w:val="24"/>
                <w:lang w:val="en-US"/>
              </w:rPr>
              <w:t xml:space="preserve">, </w:t>
            </w:r>
            <w:r>
              <w:rPr>
                <w:sz w:val="24"/>
                <w:lang w:val="en-US"/>
              </w:rPr>
              <w:t>Poland</w:t>
            </w:r>
          </w:p>
        </w:tc>
      </w:tr>
      <w:tr w:rsidR="00F3566C" w:rsidTr="00DB3518">
        <w:tc>
          <w:tcPr>
            <w:tcW w:w="4360" w:type="dxa"/>
          </w:tcPr>
          <w:p w:rsidR="00F3566C" w:rsidRPr="00BF0322" w:rsidRDefault="00F3566C" w:rsidP="00D328C8">
            <w:pPr>
              <w:pStyle w:val="Tabellentext"/>
              <w:rPr>
                <w:sz w:val="24"/>
                <w:lang w:val="en-US"/>
              </w:rPr>
            </w:pPr>
          </w:p>
        </w:tc>
        <w:tc>
          <w:tcPr>
            <w:tcW w:w="6160" w:type="dxa"/>
          </w:tcPr>
          <w:p w:rsidR="00F3566C" w:rsidRPr="00BF0322" w:rsidRDefault="00F3566C" w:rsidP="00F3566C">
            <w:pPr>
              <w:pStyle w:val="Tabellentext"/>
              <w:jc w:val="both"/>
              <w:rPr>
                <w:sz w:val="24"/>
                <w:lang w:val="en-US"/>
              </w:rPr>
            </w:pPr>
          </w:p>
        </w:tc>
      </w:tr>
      <w:tr w:rsidR="00F3566C" w:rsidTr="00DB3518">
        <w:tc>
          <w:tcPr>
            <w:tcW w:w="4360" w:type="dxa"/>
          </w:tcPr>
          <w:p w:rsidR="00F3566C" w:rsidRPr="00BF0322" w:rsidRDefault="00F3566C" w:rsidP="00F3566C">
            <w:pPr>
              <w:pStyle w:val="Tabellentext"/>
              <w:rPr>
                <w:sz w:val="24"/>
                <w:lang w:val="en-US"/>
              </w:rPr>
            </w:pPr>
            <w:r w:rsidRPr="00BF0322">
              <w:rPr>
                <w:bCs/>
                <w:sz w:val="24"/>
                <w:lang w:val="en-US"/>
              </w:rPr>
              <w:t>2</w:t>
            </w:r>
            <w:r>
              <w:rPr>
                <w:bCs/>
                <w:sz w:val="24"/>
                <w:lang w:val="en-US"/>
              </w:rPr>
              <w:t>2</w:t>
            </w:r>
            <w:r>
              <w:rPr>
                <w:bCs/>
                <w:sz w:val="24"/>
                <w:vertAlign w:val="superscript"/>
                <w:lang w:val="en-US"/>
              </w:rPr>
              <w:t>n</w:t>
            </w:r>
            <w:r w:rsidRPr="00BF0322">
              <w:rPr>
                <w:bCs/>
                <w:sz w:val="24"/>
                <w:vertAlign w:val="superscript"/>
                <w:lang w:val="en-US"/>
              </w:rPr>
              <w:t>d</w:t>
            </w:r>
            <w:r>
              <w:rPr>
                <w:bCs/>
                <w:sz w:val="24"/>
                <w:lang w:val="en-US"/>
              </w:rPr>
              <w:t>-25</w:t>
            </w:r>
            <w:r w:rsidRPr="00F3566C">
              <w:rPr>
                <w:bCs/>
                <w:sz w:val="24"/>
                <w:vertAlign w:val="superscript"/>
                <w:lang w:val="en-US"/>
              </w:rPr>
              <w:t>th</w:t>
            </w:r>
            <w:r w:rsidRPr="00BF0322">
              <w:rPr>
                <w:bCs/>
                <w:sz w:val="24"/>
                <w:lang w:val="en-US"/>
              </w:rPr>
              <w:t>June 2014</w:t>
            </w:r>
            <w:r>
              <w:rPr>
                <w:bCs/>
                <w:sz w:val="24"/>
                <w:lang w:val="en-US"/>
              </w:rPr>
              <w:t>, Summer School</w:t>
            </w:r>
          </w:p>
        </w:tc>
        <w:tc>
          <w:tcPr>
            <w:tcW w:w="6160" w:type="dxa"/>
          </w:tcPr>
          <w:p w:rsidR="00F3566C" w:rsidRPr="00BF0322" w:rsidRDefault="00F3566C" w:rsidP="00F3566C">
            <w:pPr>
              <w:pStyle w:val="Tabellentext"/>
              <w:jc w:val="both"/>
              <w:rPr>
                <w:sz w:val="24"/>
                <w:lang w:val="en-US"/>
              </w:rPr>
            </w:pPr>
            <w:r w:rsidRPr="00BF0322">
              <w:rPr>
                <w:bCs/>
                <w:sz w:val="24"/>
                <w:lang w:val="en-US"/>
              </w:rPr>
              <w:t xml:space="preserve">The European </w:t>
            </w:r>
            <w:proofErr w:type="spellStart"/>
            <w:r w:rsidRPr="00BF0322">
              <w:rPr>
                <w:bCs/>
                <w:sz w:val="24"/>
                <w:lang w:val="en-US"/>
              </w:rPr>
              <w:t>YousefJameel</w:t>
            </w:r>
            <w:proofErr w:type="spellEnd"/>
            <w:r w:rsidRPr="00BF0322">
              <w:rPr>
                <w:bCs/>
                <w:sz w:val="24"/>
                <w:lang w:val="en-US"/>
              </w:rPr>
              <w:t xml:space="preserve"> Summer School </w:t>
            </w:r>
            <w:r>
              <w:rPr>
                <w:bCs/>
                <w:sz w:val="24"/>
                <w:lang w:val="en-US"/>
              </w:rPr>
              <w:t xml:space="preserve">in </w:t>
            </w:r>
            <w:r w:rsidRPr="00BF0322">
              <w:rPr>
                <w:bCs/>
                <w:sz w:val="24"/>
                <w:lang w:val="en-US"/>
              </w:rPr>
              <w:t>Cardiff</w:t>
            </w:r>
            <w:r>
              <w:rPr>
                <w:bCs/>
                <w:sz w:val="24"/>
                <w:lang w:val="en-US"/>
              </w:rPr>
              <w:t xml:space="preserve">, Wales </w:t>
            </w:r>
          </w:p>
        </w:tc>
      </w:tr>
      <w:tr w:rsidR="00F3566C" w:rsidTr="00DB3518">
        <w:tc>
          <w:tcPr>
            <w:tcW w:w="4360" w:type="dxa"/>
          </w:tcPr>
          <w:p w:rsidR="00F3566C" w:rsidRPr="00BF0322" w:rsidRDefault="00F3566C" w:rsidP="00D328C8">
            <w:pPr>
              <w:pStyle w:val="Tabellentext"/>
              <w:rPr>
                <w:sz w:val="24"/>
                <w:lang w:val="en-US"/>
              </w:rPr>
            </w:pPr>
          </w:p>
        </w:tc>
        <w:tc>
          <w:tcPr>
            <w:tcW w:w="6160" w:type="dxa"/>
          </w:tcPr>
          <w:p w:rsidR="00F3566C" w:rsidRPr="00BF0322" w:rsidRDefault="00F3566C" w:rsidP="00F3566C">
            <w:pPr>
              <w:pStyle w:val="Tabellentext"/>
              <w:jc w:val="both"/>
              <w:rPr>
                <w:sz w:val="24"/>
                <w:lang w:val="en-US"/>
              </w:rPr>
            </w:pPr>
          </w:p>
        </w:tc>
      </w:tr>
      <w:tr w:rsidR="00F3566C" w:rsidTr="00DB3518">
        <w:tc>
          <w:tcPr>
            <w:tcW w:w="4360" w:type="dxa"/>
          </w:tcPr>
          <w:p w:rsidR="00F3566C" w:rsidRPr="00DB3518" w:rsidRDefault="00DB3518" w:rsidP="00DB3518">
            <w:pPr>
              <w:pStyle w:val="Tabellentext"/>
              <w:rPr>
                <w:bCs/>
                <w:sz w:val="24"/>
                <w:lang w:val="en-US"/>
              </w:rPr>
            </w:pPr>
            <w:r w:rsidRPr="00DB3518">
              <w:rPr>
                <w:bCs/>
                <w:sz w:val="24"/>
                <w:lang w:val="en-US"/>
              </w:rPr>
              <w:t>25</w:t>
            </w:r>
            <w:r w:rsidRPr="00DB3518">
              <w:rPr>
                <w:bCs/>
                <w:sz w:val="24"/>
                <w:vertAlign w:val="superscript"/>
                <w:lang w:val="en-US"/>
              </w:rPr>
              <w:t>th</w:t>
            </w:r>
            <w:r w:rsidRPr="00DB3518">
              <w:rPr>
                <w:bCs/>
                <w:sz w:val="24"/>
                <w:lang w:val="en-US"/>
              </w:rPr>
              <w:t>&amp; 26</w:t>
            </w:r>
            <w:r w:rsidRPr="00DB3518">
              <w:rPr>
                <w:bCs/>
                <w:sz w:val="24"/>
                <w:vertAlign w:val="superscript"/>
                <w:lang w:val="en-US"/>
              </w:rPr>
              <w:t>th</w:t>
            </w:r>
            <w:r w:rsidRPr="00DB3518">
              <w:rPr>
                <w:bCs/>
                <w:sz w:val="24"/>
                <w:lang w:val="en-US"/>
              </w:rPr>
              <w:t>November 2013</w:t>
            </w:r>
            <w:r>
              <w:rPr>
                <w:bCs/>
                <w:sz w:val="24"/>
                <w:lang w:val="en-US"/>
              </w:rPr>
              <w:t xml:space="preserve">, </w:t>
            </w:r>
            <w:r w:rsidRPr="00437563">
              <w:rPr>
                <w:bCs/>
                <w:sz w:val="24"/>
                <w:lang w:val="en-US"/>
              </w:rPr>
              <w:t>workshop</w:t>
            </w:r>
          </w:p>
        </w:tc>
        <w:tc>
          <w:tcPr>
            <w:tcW w:w="6160" w:type="dxa"/>
          </w:tcPr>
          <w:p w:rsidR="00F3566C" w:rsidRPr="00DB3518" w:rsidRDefault="00DB3518" w:rsidP="00DB3518">
            <w:pPr>
              <w:pStyle w:val="Tabellentext"/>
              <w:jc w:val="both"/>
              <w:rPr>
                <w:sz w:val="24"/>
                <w:lang w:val="en-US"/>
              </w:rPr>
            </w:pPr>
            <w:proofErr w:type="spellStart"/>
            <w:r w:rsidRPr="00DB3518">
              <w:rPr>
                <w:bCs/>
                <w:sz w:val="24"/>
                <w:lang w:val="en-US"/>
              </w:rPr>
              <w:t>Functionalization</w:t>
            </w:r>
            <w:proofErr w:type="spellEnd"/>
            <w:r w:rsidRPr="00DB3518">
              <w:rPr>
                <w:bCs/>
                <w:sz w:val="24"/>
                <w:lang w:val="en-US"/>
              </w:rPr>
              <w:t xml:space="preserve"> of Semiconductors</w:t>
            </w:r>
            <w:r>
              <w:rPr>
                <w:bCs/>
                <w:sz w:val="24"/>
                <w:lang w:val="en-US"/>
              </w:rPr>
              <w:t xml:space="preserve">, </w:t>
            </w:r>
            <w:proofErr w:type="spellStart"/>
            <w:r w:rsidRPr="00DB3518">
              <w:rPr>
                <w:sz w:val="24"/>
                <w:lang w:val="en-US"/>
              </w:rPr>
              <w:t>Philipps</w:t>
            </w:r>
            <w:proofErr w:type="spellEnd"/>
            <w:r w:rsidRPr="00DB3518">
              <w:rPr>
                <w:sz w:val="24"/>
                <w:lang w:val="en-US"/>
              </w:rPr>
              <w:t xml:space="preserve"> University, Marburg, Germany</w:t>
            </w:r>
          </w:p>
        </w:tc>
      </w:tr>
    </w:tbl>
    <w:p w:rsidR="00DB3518" w:rsidRDefault="00DB3518" w:rsidP="00C243B0">
      <w:pPr>
        <w:rPr>
          <w:b/>
          <w:bCs/>
          <w:sz w:val="28"/>
          <w:szCs w:val="28"/>
          <w:u w:val="single"/>
        </w:rPr>
      </w:pPr>
    </w:p>
    <w:p w:rsidR="00C243B0" w:rsidRPr="00A21C84" w:rsidRDefault="00C243B0" w:rsidP="00C243B0">
      <w:pPr>
        <w:rPr>
          <w:rFonts w:asciiTheme="majorHAnsi" w:hAnsiTheme="majorHAnsi"/>
          <w:b/>
          <w:bCs/>
          <w:sz w:val="28"/>
          <w:szCs w:val="28"/>
          <w:u w:val="single"/>
        </w:rPr>
      </w:pPr>
      <w:r w:rsidRPr="00A21C84">
        <w:rPr>
          <w:rFonts w:asciiTheme="majorHAnsi" w:hAnsiTheme="majorHAnsi"/>
          <w:b/>
          <w:bCs/>
          <w:sz w:val="28"/>
          <w:szCs w:val="28"/>
          <w:u w:val="single"/>
        </w:rPr>
        <w:t>Languages</w:t>
      </w:r>
    </w:p>
    <w:p w:rsidR="00C243B0" w:rsidRPr="00C243B0" w:rsidRDefault="00C243B0" w:rsidP="003F5E79">
      <w:pPr>
        <w:pStyle w:val="Tabellentext"/>
        <w:ind w:left="317"/>
        <w:rPr>
          <w:bCs/>
          <w:sz w:val="23"/>
          <w:szCs w:val="23"/>
          <w:lang w:val="en-US"/>
        </w:rPr>
      </w:pPr>
      <w:r w:rsidRPr="00C243B0">
        <w:rPr>
          <w:bCs/>
          <w:sz w:val="23"/>
          <w:szCs w:val="23"/>
          <w:lang w:val="en-US"/>
        </w:rPr>
        <w:t>Arabic (Native)</w:t>
      </w:r>
      <w:r w:rsidR="00A220D5">
        <w:rPr>
          <w:bCs/>
          <w:sz w:val="23"/>
          <w:szCs w:val="23"/>
          <w:lang w:val="en-US"/>
        </w:rPr>
        <w:t>, English</w:t>
      </w:r>
      <w:r w:rsidR="00437563">
        <w:rPr>
          <w:bCs/>
          <w:sz w:val="23"/>
          <w:szCs w:val="23"/>
          <w:lang w:val="en-US"/>
        </w:rPr>
        <w:t xml:space="preserve"> </w:t>
      </w:r>
      <w:r w:rsidR="00373C42" w:rsidRPr="00C243B0">
        <w:rPr>
          <w:bCs/>
          <w:sz w:val="23"/>
          <w:szCs w:val="23"/>
          <w:lang w:val="en-US"/>
        </w:rPr>
        <w:t>(</w:t>
      </w:r>
      <w:r w:rsidR="00373C42">
        <w:rPr>
          <w:bCs/>
          <w:sz w:val="23"/>
          <w:szCs w:val="23"/>
          <w:lang w:val="en-US"/>
        </w:rPr>
        <w:t>Very Good</w:t>
      </w:r>
      <w:r w:rsidR="00373C42" w:rsidRPr="00C243B0">
        <w:rPr>
          <w:bCs/>
          <w:sz w:val="23"/>
          <w:szCs w:val="23"/>
          <w:lang w:val="en-US"/>
        </w:rPr>
        <w:t>)</w:t>
      </w:r>
      <w:r w:rsidR="00437563">
        <w:rPr>
          <w:bCs/>
          <w:sz w:val="23"/>
          <w:szCs w:val="23"/>
          <w:lang w:val="en-US"/>
        </w:rPr>
        <w:t xml:space="preserve"> </w:t>
      </w:r>
      <w:r>
        <w:rPr>
          <w:bCs/>
          <w:sz w:val="23"/>
          <w:szCs w:val="23"/>
          <w:lang w:val="en-US"/>
        </w:rPr>
        <w:t>&amp;</w:t>
      </w:r>
      <w:r w:rsidR="00437563">
        <w:rPr>
          <w:bCs/>
          <w:sz w:val="23"/>
          <w:szCs w:val="23"/>
          <w:lang w:val="en-US"/>
        </w:rPr>
        <w:t xml:space="preserve"> </w:t>
      </w:r>
      <w:proofErr w:type="gramStart"/>
      <w:r w:rsidR="00A220D5">
        <w:rPr>
          <w:bCs/>
          <w:sz w:val="23"/>
          <w:szCs w:val="23"/>
          <w:lang w:val="en-US"/>
        </w:rPr>
        <w:t>German</w:t>
      </w:r>
      <w:r w:rsidR="00373C42" w:rsidRPr="00C243B0">
        <w:rPr>
          <w:bCs/>
          <w:sz w:val="23"/>
          <w:szCs w:val="23"/>
          <w:lang w:val="en-US"/>
        </w:rPr>
        <w:t>(</w:t>
      </w:r>
      <w:proofErr w:type="gramEnd"/>
      <w:r w:rsidR="00373C42">
        <w:rPr>
          <w:bCs/>
          <w:sz w:val="23"/>
          <w:szCs w:val="23"/>
          <w:lang w:val="en-US"/>
        </w:rPr>
        <w:t>Good</w:t>
      </w:r>
      <w:r w:rsidR="00373C42" w:rsidRPr="00C243B0">
        <w:rPr>
          <w:bCs/>
          <w:sz w:val="23"/>
          <w:szCs w:val="23"/>
          <w:lang w:val="en-US"/>
        </w:rPr>
        <w:t>)</w:t>
      </w:r>
    </w:p>
    <w:p w:rsidR="00C243B0" w:rsidRDefault="00C243B0" w:rsidP="00BF130D">
      <w:pPr>
        <w:rPr>
          <w:sz w:val="24"/>
          <w:szCs w:val="24"/>
        </w:rPr>
      </w:pPr>
    </w:p>
    <w:p w:rsidR="00C243B0" w:rsidRPr="00A21C84" w:rsidRDefault="00C243B0" w:rsidP="00C243B0">
      <w:pPr>
        <w:rPr>
          <w:rFonts w:asciiTheme="majorHAnsi" w:hAnsiTheme="majorHAnsi"/>
          <w:b/>
          <w:bCs/>
          <w:sz w:val="28"/>
          <w:szCs w:val="28"/>
          <w:u w:val="single"/>
        </w:rPr>
      </w:pPr>
      <w:r w:rsidRPr="00A21C84">
        <w:rPr>
          <w:rFonts w:asciiTheme="majorHAnsi" w:hAnsiTheme="majorHAnsi"/>
          <w:b/>
          <w:bCs/>
          <w:sz w:val="28"/>
          <w:szCs w:val="28"/>
          <w:u w:val="single"/>
        </w:rPr>
        <w:t>Studied Courses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57"/>
        <w:gridCol w:w="6219"/>
      </w:tblGrid>
      <w:tr w:rsidR="00C243B0" w:rsidTr="00E8060A">
        <w:tc>
          <w:tcPr>
            <w:tcW w:w="3357" w:type="dxa"/>
          </w:tcPr>
          <w:p w:rsidR="00C243B0" w:rsidRPr="00A21C84" w:rsidRDefault="00C243B0" w:rsidP="00C243B0">
            <w:pPr>
              <w:spacing w:after="200" w:line="276" w:lineRule="auto"/>
              <w:rPr>
                <w:rFonts w:asciiTheme="majorHAnsi" w:hAnsiTheme="majorHAnsi" w:cs="Symbol,Bold"/>
                <w:sz w:val="24"/>
                <w:szCs w:val="24"/>
              </w:rPr>
            </w:pPr>
            <w:r w:rsidRPr="00A21C84">
              <w:rPr>
                <w:rFonts w:asciiTheme="majorHAnsi" w:hAnsiTheme="majorHAnsi"/>
                <w:sz w:val="24"/>
                <w:szCs w:val="24"/>
              </w:rPr>
              <w:t>Partial fulfillment of M.Sc.</w:t>
            </w:r>
          </w:p>
        </w:tc>
        <w:tc>
          <w:tcPr>
            <w:tcW w:w="6219" w:type="dxa"/>
          </w:tcPr>
          <w:p w:rsidR="00C243B0" w:rsidRPr="00A21C84" w:rsidRDefault="00C243B0" w:rsidP="00C243B0">
            <w:pPr>
              <w:pStyle w:val="Tabellentext"/>
              <w:jc w:val="both"/>
              <w:rPr>
                <w:bCs/>
                <w:sz w:val="24"/>
                <w:szCs w:val="24"/>
                <w:lang w:val="en-US"/>
              </w:rPr>
            </w:pPr>
            <w:r w:rsidRPr="00A21C84">
              <w:rPr>
                <w:bCs/>
                <w:sz w:val="24"/>
                <w:szCs w:val="24"/>
                <w:lang w:val="en-US"/>
              </w:rPr>
              <w:t>Advanced Electrochemistry,Advanced Analytical Chemistry, Advanced Inorganic Chemistry, Molecular Spectra and their Applications, Special Course in Chemistry of Coordination Compounds, Computer science, Practical course (Analytical Chemistry)</w:t>
            </w:r>
          </w:p>
          <w:p w:rsidR="00C243B0" w:rsidRPr="00A21C84" w:rsidRDefault="00C243B0" w:rsidP="00C243B0">
            <w:pPr>
              <w:autoSpaceDE w:val="0"/>
              <w:autoSpaceDN w:val="0"/>
              <w:adjustRightInd w:val="0"/>
              <w:rPr>
                <w:rFonts w:asciiTheme="majorHAnsi" w:hAnsiTheme="majorHAnsi" w:cs="Symbol,Bold"/>
                <w:b/>
                <w:bCs/>
                <w:sz w:val="24"/>
                <w:szCs w:val="24"/>
              </w:rPr>
            </w:pPr>
          </w:p>
        </w:tc>
      </w:tr>
      <w:tr w:rsidR="00E8060A" w:rsidTr="00E8060A">
        <w:tc>
          <w:tcPr>
            <w:tcW w:w="3357" w:type="dxa"/>
          </w:tcPr>
          <w:p w:rsidR="00E8060A" w:rsidRPr="00A21C84" w:rsidRDefault="00E8060A" w:rsidP="00C243B0">
            <w:pPr>
              <w:rPr>
                <w:rFonts w:asciiTheme="majorHAnsi" w:hAnsiTheme="majorHAnsi"/>
                <w:sz w:val="24"/>
                <w:szCs w:val="24"/>
              </w:rPr>
            </w:pPr>
          </w:p>
        </w:tc>
        <w:tc>
          <w:tcPr>
            <w:tcW w:w="6219" w:type="dxa"/>
          </w:tcPr>
          <w:p w:rsidR="00E8060A" w:rsidRPr="00A21C84" w:rsidRDefault="00E8060A" w:rsidP="00C243B0">
            <w:pPr>
              <w:pStyle w:val="Tabellentext"/>
              <w:jc w:val="both"/>
              <w:rPr>
                <w:bCs/>
                <w:sz w:val="24"/>
                <w:szCs w:val="24"/>
                <w:lang w:val="en-US"/>
              </w:rPr>
            </w:pPr>
          </w:p>
        </w:tc>
      </w:tr>
      <w:tr w:rsidR="00C243B0" w:rsidTr="00E8060A">
        <w:tc>
          <w:tcPr>
            <w:tcW w:w="3357" w:type="dxa"/>
          </w:tcPr>
          <w:p w:rsidR="00C243B0" w:rsidRPr="00A21C84" w:rsidRDefault="00C243B0" w:rsidP="00C243B0">
            <w:pPr>
              <w:spacing w:after="200" w:line="276" w:lineRule="auto"/>
              <w:rPr>
                <w:rFonts w:asciiTheme="majorHAnsi" w:hAnsiTheme="majorHAnsi" w:cs="Symbol,Bold"/>
                <w:b/>
                <w:bCs/>
                <w:sz w:val="24"/>
                <w:szCs w:val="24"/>
              </w:rPr>
            </w:pPr>
            <w:r w:rsidRPr="00A21C84">
              <w:rPr>
                <w:rFonts w:asciiTheme="majorHAnsi" w:hAnsiTheme="majorHAnsi"/>
                <w:sz w:val="24"/>
                <w:szCs w:val="24"/>
              </w:rPr>
              <w:t>Bachelor (2002-2005)</w:t>
            </w:r>
          </w:p>
        </w:tc>
        <w:tc>
          <w:tcPr>
            <w:tcW w:w="6219" w:type="dxa"/>
          </w:tcPr>
          <w:p w:rsidR="00C243B0" w:rsidRPr="00A21C84" w:rsidRDefault="00C243B0" w:rsidP="003F5F36">
            <w:pPr>
              <w:autoSpaceDE w:val="0"/>
              <w:autoSpaceDN w:val="0"/>
              <w:adjustRightInd w:val="0"/>
              <w:jc w:val="both"/>
              <w:rPr>
                <w:rFonts w:asciiTheme="majorHAnsi" w:hAnsiTheme="majorHAnsi" w:cs="Symbol,Bold"/>
                <w:b/>
                <w:bCs/>
                <w:sz w:val="24"/>
                <w:szCs w:val="24"/>
              </w:rPr>
            </w:pPr>
            <w:r w:rsidRPr="00A21C84">
              <w:rPr>
                <w:rFonts w:asciiTheme="majorHAnsi" w:hAnsiTheme="majorHAnsi" w:cs="Times New Roman"/>
                <w:bCs/>
                <w:sz w:val="24"/>
                <w:szCs w:val="24"/>
              </w:rPr>
              <w:t>Quantum Chemistry</w:t>
            </w:r>
            <w:r w:rsidRPr="00A21C84">
              <w:rPr>
                <w:rFonts w:asciiTheme="majorHAnsi" w:hAnsiTheme="majorHAnsi"/>
                <w:bCs/>
                <w:sz w:val="24"/>
                <w:szCs w:val="24"/>
              </w:rPr>
              <w:t xml:space="preserve">, </w:t>
            </w:r>
            <w:r w:rsidRPr="00A21C84">
              <w:rPr>
                <w:rFonts w:asciiTheme="majorHAnsi" w:hAnsiTheme="majorHAnsi" w:cs="Times New Roman"/>
                <w:bCs/>
                <w:sz w:val="24"/>
                <w:szCs w:val="24"/>
              </w:rPr>
              <w:t>Natural Product</w:t>
            </w:r>
            <w:r w:rsidRPr="00A21C84">
              <w:rPr>
                <w:rFonts w:asciiTheme="majorHAnsi" w:hAnsiTheme="majorHAnsi"/>
                <w:bCs/>
                <w:sz w:val="24"/>
                <w:szCs w:val="24"/>
              </w:rPr>
              <w:t xml:space="preserve">, </w:t>
            </w:r>
            <w:r w:rsidRPr="00A21C84">
              <w:rPr>
                <w:rFonts w:asciiTheme="majorHAnsi" w:hAnsiTheme="majorHAnsi" w:cs="Times New Roman"/>
                <w:bCs/>
                <w:sz w:val="24"/>
                <w:szCs w:val="24"/>
              </w:rPr>
              <w:t>Molecular Symmetry and Group Theory</w:t>
            </w:r>
            <w:r w:rsidRPr="00A21C84">
              <w:rPr>
                <w:rFonts w:asciiTheme="majorHAnsi" w:hAnsiTheme="majorHAnsi"/>
                <w:bCs/>
                <w:sz w:val="24"/>
                <w:szCs w:val="24"/>
              </w:rPr>
              <w:t xml:space="preserve">, </w:t>
            </w:r>
            <w:r w:rsidRPr="00A21C84">
              <w:rPr>
                <w:rFonts w:asciiTheme="majorHAnsi" w:hAnsiTheme="majorHAnsi" w:cs="Times New Roman"/>
                <w:bCs/>
                <w:sz w:val="24"/>
                <w:szCs w:val="24"/>
              </w:rPr>
              <w:t>Stereochemistry</w:t>
            </w:r>
            <w:r w:rsidRPr="00A21C84">
              <w:rPr>
                <w:rFonts w:asciiTheme="majorHAnsi" w:hAnsiTheme="majorHAnsi"/>
                <w:bCs/>
                <w:sz w:val="24"/>
                <w:szCs w:val="24"/>
              </w:rPr>
              <w:t xml:space="preserve">, </w:t>
            </w:r>
            <w:r w:rsidRPr="00A21C84">
              <w:rPr>
                <w:rFonts w:asciiTheme="majorHAnsi" w:hAnsiTheme="majorHAnsi" w:cs="Times New Roman"/>
                <w:bCs/>
                <w:sz w:val="24"/>
                <w:szCs w:val="24"/>
              </w:rPr>
              <w:t>Biochemistry</w:t>
            </w:r>
            <w:r w:rsidRPr="00A21C84">
              <w:rPr>
                <w:rFonts w:asciiTheme="majorHAnsi" w:hAnsiTheme="majorHAnsi"/>
                <w:bCs/>
                <w:sz w:val="24"/>
                <w:szCs w:val="24"/>
              </w:rPr>
              <w:t xml:space="preserve">, </w:t>
            </w:r>
            <w:r w:rsidRPr="00A21C84">
              <w:rPr>
                <w:rFonts w:asciiTheme="majorHAnsi" w:hAnsiTheme="majorHAnsi" w:cs="Times New Roman"/>
                <w:bCs/>
                <w:sz w:val="24"/>
                <w:szCs w:val="24"/>
              </w:rPr>
              <w:t>Photochemistry</w:t>
            </w:r>
            <w:r w:rsidRPr="00A21C84">
              <w:rPr>
                <w:rFonts w:asciiTheme="majorHAnsi" w:hAnsiTheme="majorHAnsi"/>
                <w:bCs/>
                <w:sz w:val="24"/>
                <w:szCs w:val="24"/>
              </w:rPr>
              <w:t xml:space="preserve">, </w:t>
            </w:r>
            <w:r w:rsidRPr="00A21C84">
              <w:rPr>
                <w:rFonts w:asciiTheme="majorHAnsi" w:hAnsiTheme="majorHAnsi" w:cs="Times New Roman"/>
                <w:bCs/>
                <w:sz w:val="24"/>
                <w:szCs w:val="24"/>
              </w:rPr>
              <w:t>Molecular Spectroscopy</w:t>
            </w:r>
            <w:r w:rsidRPr="00A21C84">
              <w:rPr>
                <w:rFonts w:asciiTheme="majorHAnsi" w:hAnsiTheme="majorHAnsi"/>
                <w:bCs/>
                <w:sz w:val="24"/>
                <w:szCs w:val="24"/>
              </w:rPr>
              <w:t xml:space="preserve">, </w:t>
            </w:r>
            <w:r w:rsidRPr="00A21C84">
              <w:rPr>
                <w:rFonts w:asciiTheme="majorHAnsi" w:hAnsiTheme="majorHAnsi" w:cs="Times New Roman"/>
                <w:bCs/>
                <w:sz w:val="24"/>
                <w:szCs w:val="24"/>
              </w:rPr>
              <w:lastRenderedPageBreak/>
              <w:t>Thermodynamics</w:t>
            </w:r>
            <w:r w:rsidRPr="00A21C84">
              <w:rPr>
                <w:rFonts w:asciiTheme="majorHAnsi" w:hAnsiTheme="majorHAnsi"/>
                <w:bCs/>
                <w:sz w:val="24"/>
                <w:szCs w:val="24"/>
              </w:rPr>
              <w:t xml:space="preserve">, </w:t>
            </w:r>
            <w:r w:rsidRPr="00A21C84">
              <w:rPr>
                <w:rFonts w:asciiTheme="majorHAnsi" w:hAnsiTheme="majorHAnsi" w:cs="Times New Roman"/>
                <w:bCs/>
                <w:sz w:val="24"/>
                <w:szCs w:val="24"/>
              </w:rPr>
              <w:t>Organic Chemistry</w:t>
            </w:r>
            <w:r w:rsidRPr="00A21C84">
              <w:rPr>
                <w:rFonts w:asciiTheme="majorHAnsi" w:hAnsiTheme="majorHAnsi"/>
                <w:bCs/>
                <w:sz w:val="24"/>
                <w:szCs w:val="24"/>
              </w:rPr>
              <w:t xml:space="preserve">, </w:t>
            </w:r>
            <w:r w:rsidRPr="00A21C84">
              <w:rPr>
                <w:rFonts w:asciiTheme="majorHAnsi" w:hAnsiTheme="majorHAnsi" w:cs="Times New Roman"/>
                <w:bCs/>
                <w:sz w:val="24"/>
                <w:szCs w:val="24"/>
              </w:rPr>
              <w:t>Inorganic Chemistry, Analytical Chemistry, Quantum Physics, Chemotherapy, Carbohydrates, Lipids and proteins, Synthetic Organic Chemistry, Fibers and Dyes, Statistics, Alkaloids, Crystallography</w:t>
            </w:r>
          </w:p>
        </w:tc>
      </w:tr>
      <w:tr w:rsidR="00E8060A" w:rsidTr="00E8060A">
        <w:tc>
          <w:tcPr>
            <w:tcW w:w="3357" w:type="dxa"/>
          </w:tcPr>
          <w:p w:rsidR="00DB3518" w:rsidRPr="00A21C84" w:rsidRDefault="00DB3518" w:rsidP="00C243B0">
            <w:pPr>
              <w:rPr>
                <w:rFonts w:asciiTheme="majorHAnsi" w:hAnsiTheme="majorHAnsi"/>
                <w:sz w:val="24"/>
                <w:szCs w:val="24"/>
              </w:rPr>
            </w:pPr>
          </w:p>
          <w:p w:rsidR="00DB3518" w:rsidRPr="00A21C84" w:rsidRDefault="00DB3518" w:rsidP="00C243B0">
            <w:pPr>
              <w:rPr>
                <w:rFonts w:asciiTheme="majorHAnsi" w:hAnsiTheme="majorHAnsi"/>
                <w:sz w:val="24"/>
                <w:szCs w:val="24"/>
              </w:rPr>
            </w:pPr>
          </w:p>
        </w:tc>
        <w:tc>
          <w:tcPr>
            <w:tcW w:w="6219" w:type="dxa"/>
          </w:tcPr>
          <w:p w:rsidR="00E8060A" w:rsidRPr="00A21C84" w:rsidRDefault="00E8060A" w:rsidP="003F5F36">
            <w:pPr>
              <w:autoSpaceDE w:val="0"/>
              <w:autoSpaceDN w:val="0"/>
              <w:adjustRightInd w:val="0"/>
              <w:jc w:val="both"/>
              <w:rPr>
                <w:rFonts w:asciiTheme="majorHAnsi" w:hAnsiTheme="majorHAnsi" w:cs="Times New Roman"/>
                <w:bCs/>
                <w:sz w:val="24"/>
                <w:szCs w:val="24"/>
              </w:rPr>
            </w:pPr>
          </w:p>
        </w:tc>
      </w:tr>
      <w:tr w:rsidR="00C243B0" w:rsidTr="00E8060A">
        <w:tc>
          <w:tcPr>
            <w:tcW w:w="3357" w:type="dxa"/>
          </w:tcPr>
          <w:p w:rsidR="00C243B0" w:rsidRPr="00A21C84" w:rsidRDefault="003F5F36" w:rsidP="003F5F36">
            <w:pPr>
              <w:spacing w:after="200" w:line="276" w:lineRule="auto"/>
              <w:rPr>
                <w:rFonts w:asciiTheme="majorHAnsi" w:hAnsiTheme="majorHAnsi" w:cs="Symbol,Bold"/>
                <w:b/>
                <w:bCs/>
                <w:sz w:val="24"/>
                <w:szCs w:val="24"/>
              </w:rPr>
            </w:pPr>
            <w:r w:rsidRPr="00A21C84">
              <w:rPr>
                <w:rFonts w:asciiTheme="majorHAnsi" w:hAnsiTheme="majorHAnsi"/>
                <w:sz w:val="24"/>
                <w:szCs w:val="24"/>
              </w:rPr>
              <w:t>Other Important Courses and Training Programs</w:t>
            </w:r>
          </w:p>
        </w:tc>
        <w:tc>
          <w:tcPr>
            <w:tcW w:w="6219" w:type="dxa"/>
          </w:tcPr>
          <w:p w:rsidR="00C243B0" w:rsidRPr="00A21C84" w:rsidRDefault="003F5F36" w:rsidP="00E8060A">
            <w:pPr>
              <w:autoSpaceDE w:val="0"/>
              <w:autoSpaceDN w:val="0"/>
              <w:adjustRightInd w:val="0"/>
              <w:jc w:val="both"/>
              <w:rPr>
                <w:rFonts w:asciiTheme="majorHAnsi" w:hAnsiTheme="majorHAnsi" w:cs="Symbol,Bold"/>
                <w:b/>
                <w:bCs/>
                <w:sz w:val="24"/>
                <w:szCs w:val="24"/>
              </w:rPr>
            </w:pPr>
            <w:r w:rsidRPr="00A21C84">
              <w:rPr>
                <w:rFonts w:asciiTheme="majorHAnsi" w:hAnsiTheme="majorHAnsi" w:cs="Times New Roman"/>
                <w:bCs/>
                <w:sz w:val="24"/>
                <w:szCs w:val="24"/>
              </w:rPr>
              <w:t xml:space="preserve">TOEFL </w:t>
            </w:r>
            <w:proofErr w:type="spellStart"/>
            <w:r w:rsidRPr="00A21C84">
              <w:rPr>
                <w:rFonts w:asciiTheme="majorHAnsi" w:hAnsiTheme="majorHAnsi" w:cs="Times New Roman"/>
                <w:bCs/>
                <w:sz w:val="24"/>
                <w:szCs w:val="24"/>
              </w:rPr>
              <w:t>ibt</w:t>
            </w:r>
            <w:proofErr w:type="spellEnd"/>
            <w:r w:rsidRPr="00A21C84">
              <w:rPr>
                <w:rFonts w:asciiTheme="majorHAnsi" w:hAnsiTheme="majorHAnsi" w:cs="Times New Roman"/>
                <w:bCs/>
                <w:sz w:val="24"/>
                <w:szCs w:val="24"/>
              </w:rPr>
              <w:t>, Basic Business Skills Acquisition Program (writing CV and memos, Computer Science, BusinessEnglish, Presentation Skills), International Computer Driving License (ICDL), Research Team Management, International Publishing of Research, Organization of Conferences, Electronic Education, Code of Ethics, Time and Conference Management, Thinking Skills, Effective Communication Skills, Methods of Safety in Laboratories.</w:t>
            </w:r>
          </w:p>
        </w:tc>
      </w:tr>
    </w:tbl>
    <w:p w:rsidR="00734AA4" w:rsidRDefault="00734AA4" w:rsidP="008D0623"/>
    <w:sectPr w:rsidR="00734AA4" w:rsidSect="003C59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MT">
    <w:altName w:val="Arial MT"/>
    <w:panose1 w:val="00000000000000000000"/>
    <w:charset w:val="00"/>
    <w:family w:val="swiss"/>
    <w:notTrueType/>
    <w:pitch w:val="default"/>
    <w:sig w:usb0="00000003" w:usb1="00000000" w:usb2="00000000" w:usb3="00000000" w:csb0="00000001" w:csb1="00000000"/>
  </w:font>
  <w:font w:name="Symbol,Bold">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E2953"/>
    <w:multiLevelType w:val="hybridMultilevel"/>
    <w:tmpl w:val="BE380F78"/>
    <w:lvl w:ilvl="0" w:tplc="04269200">
      <w:start w:val="1"/>
      <w:numFmt w:val="decimal"/>
      <w:lvlText w:val="%1."/>
      <w:lvlJc w:val="left"/>
      <w:pPr>
        <w:ind w:left="720" w:hanging="360"/>
      </w:pPr>
      <w:rPr>
        <w:rFonts w:hint="default"/>
        <w:b w:val="0"/>
      </w:rPr>
    </w:lvl>
    <w:lvl w:ilvl="1" w:tplc="A96AC6A6" w:tentative="1">
      <w:start w:val="1"/>
      <w:numFmt w:val="lowerLetter"/>
      <w:lvlText w:val="%2."/>
      <w:lvlJc w:val="left"/>
      <w:pPr>
        <w:ind w:left="1440" w:hanging="360"/>
      </w:pPr>
    </w:lvl>
    <w:lvl w:ilvl="2" w:tplc="8C04007A" w:tentative="1">
      <w:start w:val="1"/>
      <w:numFmt w:val="lowerRoman"/>
      <w:lvlText w:val="%3."/>
      <w:lvlJc w:val="right"/>
      <w:pPr>
        <w:ind w:left="2160" w:hanging="180"/>
      </w:pPr>
    </w:lvl>
    <w:lvl w:ilvl="3" w:tplc="C19ABFD6" w:tentative="1">
      <w:start w:val="1"/>
      <w:numFmt w:val="decimal"/>
      <w:lvlText w:val="%4."/>
      <w:lvlJc w:val="left"/>
      <w:pPr>
        <w:ind w:left="2880" w:hanging="360"/>
      </w:pPr>
    </w:lvl>
    <w:lvl w:ilvl="4" w:tplc="205A7662" w:tentative="1">
      <w:start w:val="1"/>
      <w:numFmt w:val="lowerLetter"/>
      <w:lvlText w:val="%5."/>
      <w:lvlJc w:val="left"/>
      <w:pPr>
        <w:ind w:left="3600" w:hanging="360"/>
      </w:pPr>
    </w:lvl>
    <w:lvl w:ilvl="5" w:tplc="F302513A" w:tentative="1">
      <w:start w:val="1"/>
      <w:numFmt w:val="lowerRoman"/>
      <w:lvlText w:val="%6."/>
      <w:lvlJc w:val="right"/>
      <w:pPr>
        <w:ind w:left="4320" w:hanging="180"/>
      </w:pPr>
    </w:lvl>
    <w:lvl w:ilvl="6" w:tplc="9A6458DA" w:tentative="1">
      <w:start w:val="1"/>
      <w:numFmt w:val="decimal"/>
      <w:lvlText w:val="%7."/>
      <w:lvlJc w:val="left"/>
      <w:pPr>
        <w:ind w:left="5040" w:hanging="360"/>
      </w:pPr>
    </w:lvl>
    <w:lvl w:ilvl="7" w:tplc="3468EA28" w:tentative="1">
      <w:start w:val="1"/>
      <w:numFmt w:val="lowerLetter"/>
      <w:lvlText w:val="%8."/>
      <w:lvlJc w:val="left"/>
      <w:pPr>
        <w:ind w:left="5760" w:hanging="360"/>
      </w:pPr>
    </w:lvl>
    <w:lvl w:ilvl="8" w:tplc="A948C20E"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0623"/>
    <w:rsid w:val="00373C42"/>
    <w:rsid w:val="003C59B2"/>
    <w:rsid w:val="003F5E79"/>
    <w:rsid w:val="003F5F36"/>
    <w:rsid w:val="00437563"/>
    <w:rsid w:val="0066160B"/>
    <w:rsid w:val="006D2740"/>
    <w:rsid w:val="00734AA4"/>
    <w:rsid w:val="008D0623"/>
    <w:rsid w:val="00921B45"/>
    <w:rsid w:val="009A09E9"/>
    <w:rsid w:val="00A21C84"/>
    <w:rsid w:val="00A220D5"/>
    <w:rsid w:val="00A25F05"/>
    <w:rsid w:val="00BF130D"/>
    <w:rsid w:val="00C243B0"/>
    <w:rsid w:val="00DB3518"/>
    <w:rsid w:val="00DB4DC5"/>
    <w:rsid w:val="00E8060A"/>
    <w:rsid w:val="00F3566C"/>
    <w:rsid w:val="00FF4F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F05"/>
    <w:rPr>
      <w:color w:val="0000FF" w:themeColor="hyperlink"/>
      <w:u w:val="single"/>
    </w:rPr>
  </w:style>
  <w:style w:type="table" w:styleId="TableGrid">
    <w:name w:val="Table Grid"/>
    <w:basedOn w:val="TableNormal"/>
    <w:uiPriority w:val="59"/>
    <w:rsid w:val="00A25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ntext">
    <w:name w:val="Tabellentext"/>
    <w:basedOn w:val="Normal"/>
    <w:qFormat/>
    <w:rsid w:val="00BF130D"/>
    <w:pPr>
      <w:spacing w:after="0" w:line="240" w:lineRule="atLeast"/>
    </w:pPr>
    <w:rPr>
      <w:rFonts w:asciiTheme="majorHAnsi" w:eastAsia="Times New Roman" w:hAnsiTheme="majorHAnsi" w:cs="Times New Roman"/>
      <w:sz w:val="18"/>
      <w:szCs w:val="20"/>
      <w:lang w:val="de-DE" w:eastAsia="de-DE"/>
    </w:rPr>
  </w:style>
  <w:style w:type="paragraph" w:styleId="ListParagraph">
    <w:name w:val="List Paragraph"/>
    <w:basedOn w:val="Normal"/>
    <w:uiPriority w:val="34"/>
    <w:qFormat/>
    <w:rsid w:val="00F3566C"/>
    <w:pPr>
      <w:spacing w:after="120" w:line="340" w:lineRule="atLeast"/>
      <w:ind w:left="720"/>
      <w:contextualSpacing/>
      <w:jc w:val="both"/>
    </w:pPr>
    <w:rPr>
      <w:rFonts w:asciiTheme="majorHAnsi" w:eastAsia="Times New Roman" w:hAnsiTheme="majorHAnsi" w:cs="Times New Roman"/>
      <w:sz w:val="23"/>
      <w:szCs w:val="24"/>
      <w:lang w:val="de-DE" w:eastAsia="de-DE"/>
    </w:rPr>
  </w:style>
  <w:style w:type="paragraph" w:customStyle="1" w:styleId="Default">
    <w:name w:val="Default"/>
    <w:rsid w:val="003F5E79"/>
    <w:pPr>
      <w:autoSpaceDE w:val="0"/>
      <w:autoSpaceDN w:val="0"/>
      <w:adjustRightInd w:val="0"/>
      <w:spacing w:after="0" w:line="240" w:lineRule="auto"/>
    </w:pPr>
    <w:rPr>
      <w:rFonts w:ascii="Arial MT" w:hAnsi="Arial MT" w:cs="Arial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F05"/>
    <w:rPr>
      <w:color w:val="0000FF" w:themeColor="hyperlink"/>
      <w:u w:val="single"/>
    </w:rPr>
  </w:style>
  <w:style w:type="table" w:styleId="TableGrid">
    <w:name w:val="Table Grid"/>
    <w:basedOn w:val="TableNormal"/>
    <w:uiPriority w:val="59"/>
    <w:rsid w:val="00A25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ntext">
    <w:name w:val="Tabellentext"/>
    <w:basedOn w:val="Normal"/>
    <w:qFormat/>
    <w:rsid w:val="00BF130D"/>
    <w:pPr>
      <w:spacing w:after="0" w:line="240" w:lineRule="atLeast"/>
    </w:pPr>
    <w:rPr>
      <w:rFonts w:asciiTheme="majorHAnsi" w:eastAsia="Times New Roman" w:hAnsiTheme="majorHAnsi" w:cs="Times New Roman"/>
      <w:sz w:val="18"/>
      <w:szCs w:val="20"/>
      <w:lang w:val="de-DE" w:eastAsia="de-DE"/>
    </w:rPr>
  </w:style>
  <w:style w:type="paragraph" w:styleId="ListParagraph">
    <w:name w:val="List Paragraph"/>
    <w:basedOn w:val="Normal"/>
    <w:uiPriority w:val="34"/>
    <w:qFormat/>
    <w:rsid w:val="00F3566C"/>
    <w:pPr>
      <w:spacing w:after="120" w:line="340" w:lineRule="atLeast"/>
      <w:ind w:left="720"/>
      <w:contextualSpacing/>
      <w:jc w:val="both"/>
    </w:pPr>
    <w:rPr>
      <w:rFonts w:asciiTheme="majorHAnsi" w:eastAsia="Times New Roman" w:hAnsiTheme="majorHAnsi" w:cs="Times New Roman"/>
      <w:sz w:val="23"/>
      <w:szCs w:val="24"/>
      <w:lang w:val="de-DE" w:eastAsia="de-DE"/>
    </w:rPr>
  </w:style>
  <w:style w:type="paragraph" w:customStyle="1" w:styleId="Default">
    <w:name w:val="Default"/>
    <w:rsid w:val="003F5E79"/>
    <w:pPr>
      <w:autoSpaceDE w:val="0"/>
      <w:autoSpaceDN w:val="0"/>
      <w:adjustRightInd w:val="0"/>
      <w:spacing w:after="0" w:line="240" w:lineRule="auto"/>
    </w:pPr>
    <w:rPr>
      <w:rFonts w:ascii="Arial MT" w:hAnsi="Arial MT" w:cs="Arial M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n.edu.eg/arabic/membercv.php?M_ID=5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hmed.ibrahim4@science.au.edu.eg"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B3959-DBCF-4A1B-AD46-842D9FCF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laptop market</cp:lastModifiedBy>
  <cp:revision>2</cp:revision>
  <dcterms:created xsi:type="dcterms:W3CDTF">2015-06-09T12:08:00Z</dcterms:created>
  <dcterms:modified xsi:type="dcterms:W3CDTF">2015-06-09T12:08:00Z</dcterms:modified>
</cp:coreProperties>
</file>